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u w:val="none"/>
        </w:rPr>
      </w:pP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sz w:val="44"/>
          <w:szCs w:val="44"/>
          <w:u w:val="none"/>
        </w:rPr>
        <w:t>长宁区推进服务业扩能提质三年行动计划（2026-2028年）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为贯彻《国务院关于推进服务业扩能提质的意见》《上海市人民政府关于推进服务业扩能提质的实施意见》，推动我区服务业扩能提质、优质高效发展，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特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制定本行动计划。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640"/>
        <w:textAlignment w:val="auto"/>
        <w:rPr>
          <w:rFonts w:hint="eastAsia" w:ascii="楷体_GB2312" w:hAnsi="楷体_GB2312" w:eastAsia="方正黑体" w:cs="楷体_GB2312"/>
          <w:sz w:val="32"/>
          <w:szCs w:val="32"/>
          <w:u w:val="none"/>
        </w:rPr>
      </w:pPr>
      <w:r>
        <w:rPr>
          <w:rFonts w:hint="eastAsia" w:ascii="方正黑体" w:hAnsi="方正黑体" w:eastAsia="方正黑体" w:cs="方正黑体"/>
          <w:sz w:val="32"/>
          <w:szCs w:val="32"/>
          <w:u w:val="none"/>
          <w:lang w:eastAsia="zh-CN"/>
        </w:rPr>
        <w:t>一</w:t>
      </w:r>
      <w:r>
        <w:rPr>
          <w:rFonts w:hint="eastAsia" w:ascii="方正黑体" w:hAnsi="方正黑体" w:eastAsia="方正黑体" w:cs="方正黑体"/>
          <w:sz w:val="32"/>
          <w:szCs w:val="32"/>
          <w:u w:val="none"/>
        </w:rPr>
        <w:t>、推动生产性服务业向专业化和价值链高端延伸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强化产业互联网数智赋能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培育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产业互联网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特色集群。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出台产业互联网发展三年行动计划，实施工业互联网等重点领域跃升行动，培育产业互联网标杆平台，深化国家工业互联网特色产业集群建设，推动具身智能企业培育集聚和AI智能体场景应用。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加快数据要素资源集聚。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建设数据价值化应用先行区，引育基础设施型等各类数商，支持平台企业打造数智应用样本，建设上海市数字公共服务中心（虹桥数谷）。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深入实施“人工智能+”行动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加速工业软件创新升级，加快行业大模型、智能体开发应用。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打造具身智能物理实训场，建设多模态具身语料采集体系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激活科技服务创新潜能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加快发展研发服务产业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鼓励企业建设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和升级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研发中心，推动成立市场化、实体化的研发型企业，支持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组建创新联合体，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支持外资研发中心知识产权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eastAsia="zh-CN"/>
        </w:rPr>
        <w:t>本地落地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转化。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提升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科技成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果转化服务能力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合作建设数字硅巷孵化器，布局概念验证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eastAsia="zh-CN"/>
        </w:rPr>
        <w:t>中心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等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eastAsia="zh-CN"/>
        </w:rPr>
        <w:t>，支持企业建设离岸孵化器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提升交通运输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及供应链服务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质效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增强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国际货运功能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争取海关监管等模式创新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，推动虹桥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机场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、浦东机场两场国际货物转运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u w:val="none"/>
        </w:rPr>
        <w:t>，支持航司打造全货机航线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u w:val="none"/>
          <w:lang w:eastAsia="zh-CN"/>
        </w:rPr>
        <w:t>等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完善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交通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运输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产业链。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促进航空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公路货运、货代等集聚发展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宋体" w:hAnsi="宋体" w:eastAsia="仿宋_GB2312" w:cs="仿宋"/>
          <w:sz w:val="32"/>
          <w:szCs w:val="32"/>
          <w:u w:val="none"/>
        </w:rPr>
        <w:t>鼓励发展飞机保税维修、融资租赁等业务，推动航司建设航材交易平台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推动航贸数字化扩围提质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引导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货代、进出口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贸易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主体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上链用链，推动区块链基础设施向更多企业和场景延伸，形成一批航贸数字化应用场景。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拓展供应链金融服务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鼓励区内金融机构在依法合规、风险可控前提下发展供应链融资产品。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（四）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培育专业服务行业优势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建设虹桥国际中央法务区联动创新区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构建“一核、两链、五功能”服务矩阵，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内地与港澳律所实体合作联营等举措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落地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智慧赋能国际化法律服务供给。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做强数字广告生态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发展AI+广告，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支持企业创新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eastAsia="zh-CN"/>
        </w:rPr>
        <w:t>应用大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模型。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推动人力资源服务提效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拓展高端人才寻访、数智招聘等高附加值业态，鼓励人力资源机构数智化、垂直化、国际化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发展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促进检验检测认证与制造等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行业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深度融合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巩固造船、纺织等行业国际机构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优势，支持产业计量测试中心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设，鼓励机构参与国际认可，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融入虹桥国际中央商务区国际质检技术服务集聚区建设。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推动新兴领域知识产权高价值创造、转化和保护。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深化知识产权运营服务集聚区建设，鼓励重点领域企业申请专利快速预审，持续推进数据产品知识产权登记，支持知识产权服务机构海外拓展。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（</w:t>
      </w:r>
      <w:r>
        <w:rPr>
          <w:rFonts w:ascii="楷体_GB2312" w:hAnsi="楷体_GB2312" w:eastAsia="楷体_GB2312" w:cs="楷体_GB2312"/>
          <w:b/>
          <w:bCs/>
          <w:sz w:val="32"/>
          <w:szCs w:val="32"/>
          <w:u w:val="none"/>
        </w:rPr>
        <w:t>五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打造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绿色低碳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服务特色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支持绿色产业发展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聚焦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可持续发展理念的生物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材料等领域，探索</w:t>
      </w:r>
      <w:r>
        <w:rPr>
          <w:rFonts w:hint="eastAsia" w:ascii="宋体" w:hAnsi="宋体" w:eastAsia="仿宋_GB2312" w:cs="仿宋_GB2312"/>
          <w:sz w:val="32"/>
          <w:szCs w:val="32"/>
          <w:u w:val="none"/>
        </w:rPr>
        <w:t>搭建</w:t>
      </w:r>
      <w:r>
        <w:rPr>
          <w:rFonts w:hint="eastAsia" w:ascii="宋体" w:hAnsi="宋体" w:eastAsia="仿宋_GB2312" w:cs="仿宋_GB2312"/>
          <w:sz w:val="32"/>
          <w:szCs w:val="32"/>
          <w:u w:val="none"/>
          <w:lang w:eastAsia="zh-CN"/>
        </w:rPr>
        <w:t>区级</w:t>
      </w:r>
      <w:r>
        <w:rPr>
          <w:rFonts w:hint="eastAsia" w:ascii="宋体" w:hAnsi="宋体" w:eastAsia="仿宋_GB2312" w:cs="仿宋_GB2312"/>
          <w:sz w:val="32"/>
          <w:szCs w:val="32"/>
          <w:u w:val="none"/>
        </w:rPr>
        <w:t>绿色产业转化与展示平台</w:t>
      </w:r>
      <w:r>
        <w:rPr>
          <w:rFonts w:hint="eastAsia" w:ascii="宋体" w:hAnsi="宋体" w:eastAsia="仿宋_GB2312" w:cs="仿宋_GB2312"/>
          <w:sz w:val="32"/>
          <w:szCs w:val="32"/>
          <w:u w:val="none"/>
          <w:lang w:eastAsia="zh-CN"/>
        </w:rPr>
        <w:t>和生态</w:t>
      </w:r>
      <w:r>
        <w:rPr>
          <w:rFonts w:hint="eastAsia" w:ascii="宋体" w:hAnsi="宋体" w:eastAsia="仿宋_GB2312" w:cs="仿宋_GB2312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鼓励企业承担绿色低碳重大科技项目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打造绿色可持续消费示范场景。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健全低碳管理体系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推动产品碳标识认证制度实施应用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鼓励示范企业率先建立绿电、绿证及ESG双碳全流程管理体系，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引导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重点单位和楼宇建立节能降碳管理机制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配合落实碳足迹体系建设。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推进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建筑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节能和光伏建设。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既有建筑规模化节能改造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深化CN100建筑碳中和倡议机制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开展“光伏+”行动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探索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落地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零碳建筑项目。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640"/>
        <w:textAlignment w:val="auto"/>
        <w:rPr>
          <w:rFonts w:hint="eastAsia" w:ascii="方正黑体" w:hAnsi="方正黑体" w:eastAsia="方正黑体" w:cs="方正黑体"/>
          <w:sz w:val="32"/>
          <w:szCs w:val="32"/>
          <w:u w:val="none"/>
        </w:rPr>
      </w:pPr>
      <w:r>
        <w:rPr>
          <w:rFonts w:hint="eastAsia" w:ascii="方正黑体" w:hAnsi="方正黑体" w:eastAsia="方正黑体" w:cs="方正黑体"/>
          <w:sz w:val="32"/>
          <w:szCs w:val="32"/>
          <w:u w:val="none"/>
          <w:lang w:eastAsia="zh-CN"/>
        </w:rPr>
        <w:t>二</w:t>
      </w:r>
      <w:r>
        <w:rPr>
          <w:rFonts w:hint="eastAsia" w:ascii="方正黑体" w:hAnsi="方正黑体" w:eastAsia="方正黑体" w:cs="方正黑体"/>
          <w:sz w:val="32"/>
          <w:szCs w:val="32"/>
          <w:u w:val="none"/>
        </w:rPr>
        <w:t>、促进生活性服务业高品质多样化便利化发展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（六）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推进生活互联网创新发展。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打造电商生态高地。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鼓励有条件的平台企业加大AI布局投入，支持电商企业创新智能选品等场景，支持电商平台落地区域总部和创新业务，强化电商领域的专业服务和辅助支持，做优电商生态。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深化直播经济集聚区建设。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持续建设以时尚消费为引领的直播经济集聚区，以品牌店播与品质直播为特色，聚焦服装服饰、日化美妆等赛道，培育数字人等直播新业态，加快直播与生活服务、文体、旅游等消费融合发展。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七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）深化文商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旅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体展绿联动发展</w:t>
      </w:r>
      <w:r>
        <w:rPr>
          <w:rFonts w:ascii="楷体_GB2312" w:hAnsi="楷体_GB2312" w:eastAsia="楷体_GB2312" w:cs="楷体_GB2312"/>
          <w:b/>
          <w:bCs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完善文商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旅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体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联动机制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整合全链路宣推资源，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创新“文旅+百业”消费场景，打造特色文旅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品牌。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促进旅行社及相关服务业集聚发展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出台以旅行社“三聚集”促进文商旅体展绿融合发展三年行动计划，设立促进旅行社集聚发展资金，引育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平台型旅游企业，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开发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特色旅游线路和入境游产品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，提升跨境支付便利化水平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创新消费场景和消费模式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丰富夜间消费场景</w:t>
      </w:r>
      <w:r>
        <w:rPr>
          <w:rFonts w:ascii="仿宋_GB2312" w:hAnsi="仿宋_GB2312" w:eastAsia="仿宋_GB2312" w:cs="仿宋_GB2312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支持特色街区申报国家级夜间文化和旅游消费集聚区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发展票根经济，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“门票+”购物、酒店、美食、文创等联动促消费模式。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加强住宿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服务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品牌建设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动文旅资源进酒店，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打造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主题式酒店。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八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加快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餐饮家政品质升级。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打造餐饮特色品牌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用好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上海环球美食节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资源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</w:t>
      </w:r>
      <w:r>
        <w:rPr>
          <w:rFonts w:hint="eastAsia" w:hAnsi="宋体" w:eastAsia="仿宋_GB2312"/>
          <w:sz w:val="32"/>
          <w:szCs w:val="32"/>
          <w:u w:val="none"/>
        </w:rPr>
        <w:t>依托特色餐饮集聚街区</w:t>
      </w:r>
      <w:r>
        <w:rPr>
          <w:rFonts w:hint="eastAsia" w:hAnsi="宋体" w:eastAsia="仿宋_GB2312"/>
          <w:sz w:val="32"/>
          <w:szCs w:val="32"/>
          <w:u w:val="none"/>
          <w:lang w:eastAsia="zh-CN"/>
        </w:rPr>
        <w:t>建设、环球美食地标培育，</w:t>
      </w:r>
      <w:r>
        <w:rPr>
          <w:rFonts w:hint="eastAsia" w:hAnsi="宋体" w:eastAsia="仿宋_GB2312"/>
          <w:sz w:val="32"/>
          <w:szCs w:val="32"/>
          <w:u w:val="none"/>
        </w:rPr>
        <w:t>落地有示范效应的餐饮融合新业态</w:t>
      </w:r>
      <w:r>
        <w:rPr>
          <w:rFonts w:hint="eastAsia" w:hAnsi="宋体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hAnsi="宋体" w:eastAsia="仿宋_GB2312"/>
          <w:sz w:val="32"/>
          <w:szCs w:val="32"/>
          <w:u w:val="none"/>
        </w:rPr>
        <w:t>引进餐饮品牌首店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推动家政服务职业化标准化规范化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家政企业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员工制转型发展，鼓励定向培养服务人员，支持编制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行业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团体标准和企业标准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，推广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“品牌化公司+社区微站点”模式。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九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）促进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养老托育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供需适配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创新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“大城养老”范式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支持“物业+养老”“家政+养老”等融合发展，鼓励专业机构运营社区为老设施，建设“养老院+互联网医院”，推动医养设施同址或邻近设置。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推动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银发经济高质量发展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建设“悦宁森活荟”项目，持续打造“九九购物节”品牌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，建设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银发经济特色街区，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强化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产业联盟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，引育康复辅具、智慧养老企业。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深化托幼一体化建设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建设普惠托育服务体系，探索小月龄托育服务，发展医育结合服务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支持用人单位办托、社区嵌入式托育等模式发展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探索“养老+托育”设施共建共享，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鼓励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新型养老托育服务。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（十）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u w:val="none"/>
        </w:rPr>
        <w:t>加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大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u w:val="none"/>
        </w:rPr>
        <w:t>优质医疗服务供给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优化医疗健康服务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市区协作提升区域诊疗服务综合能力，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推广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普惠型精品服务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免陪照护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推动同仁医院打造高水平三级甲等综合医院，支持光华医院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建设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国家重点研发计划项目。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推进生命健康产业发展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发展前沿生物科技、高端医疗器械等领域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，支持建设医疗器械检测认证中心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拓展智能诊疗、医药研发等应用场景。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支持社会力量提供高端医疗服务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有序发展特需医疗、国际医疗，鼓励有条件的医院开展国际商业保险认证。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宋体" w:hAnsi="宋体" w:eastAsia="仿宋_GB2312" w:cs="宋体"/>
          <w:kern w:val="0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（十一）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推动居民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u w:val="none"/>
        </w:rPr>
        <w:t>服务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便利高效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完善社区便民服务供给。</w:t>
      </w:r>
      <w:r>
        <w:rPr>
          <w:rFonts w:ascii="仿宋_GB2312" w:hAnsi="仿宋_GB2312" w:eastAsia="仿宋_GB2312" w:cs="仿宋_GB2312"/>
          <w:sz w:val="32"/>
          <w:szCs w:val="32"/>
          <w:u w:val="none"/>
        </w:rPr>
        <w:t>全域推进“一刻钟便民生活圈”先行区试点建设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，促进社区商圈多业态集聚融合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。推动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餐饮业智能化布局，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优先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布局连锁早餐等便民业态。鼓励依托存量用房建设社区嵌入式服务设施，复合配置功能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  <w:r>
        <w:rPr>
          <w:rFonts w:ascii="仿宋_GB2312" w:hAnsi="仿宋_GB2312" w:eastAsia="仿宋_GB2312" w:cs="仿宋_GB2312"/>
          <w:sz w:val="32"/>
          <w:szCs w:val="32"/>
          <w:u w:val="none"/>
        </w:rPr>
        <w:t>推动社区服务资源一网整合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</w:t>
      </w:r>
      <w:r>
        <w:rPr>
          <w:rFonts w:ascii="仿宋_GB2312" w:hAnsi="仿宋_GB2312" w:eastAsia="仿宋_GB2312" w:cs="仿宋_GB2312"/>
          <w:sz w:val="32"/>
          <w:szCs w:val="32"/>
          <w:u w:val="none"/>
        </w:rPr>
        <w:t>线上线下推广便民服务。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支持拓展即时零售业务。</w:t>
      </w:r>
      <w:r>
        <w:rPr>
          <w:rFonts w:hint="eastAsia" w:ascii="宋体" w:hAnsi="宋体" w:eastAsia="仿宋_GB2312" w:cs="宋体"/>
          <w:kern w:val="0"/>
          <w:sz w:val="32"/>
          <w:szCs w:val="32"/>
          <w:u w:val="none"/>
        </w:rPr>
        <w:t>培育即时零售主体, 丰富即时零售服务优质供给</w:t>
      </w:r>
      <w:r>
        <w:rPr>
          <w:rFonts w:hint="eastAsia" w:ascii="宋体" w:hAnsi="宋体" w:eastAsia="仿宋_GB2312" w:cs="宋体"/>
          <w:kern w:val="0"/>
          <w:sz w:val="32"/>
          <w:szCs w:val="32"/>
          <w:u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line="560" w:lineRule="exact"/>
        <w:textAlignment w:val="auto"/>
        <w:rPr>
          <w:rFonts w:hint="eastAsia" w:ascii="方正黑体" w:hAnsi="方正黑体" w:eastAsia="方正黑体" w:cs="方正黑体"/>
          <w:bCs w:val="0"/>
          <w:color w:val="auto"/>
          <w:szCs w:val="32"/>
          <w:u w:val="none"/>
        </w:rPr>
      </w:pPr>
      <w:r>
        <w:rPr>
          <w:rFonts w:hint="eastAsia" w:ascii="方正黑体" w:hAnsi="方正黑体" w:eastAsia="方正黑体" w:cs="方正黑体"/>
          <w:bCs w:val="0"/>
          <w:color w:val="auto"/>
          <w:szCs w:val="32"/>
          <w:u w:val="none"/>
          <w:lang w:eastAsia="zh-CN"/>
        </w:rPr>
        <w:t>三</w:t>
      </w:r>
      <w:r>
        <w:rPr>
          <w:rFonts w:hint="eastAsia" w:ascii="方正黑体" w:hAnsi="方正黑体" w:eastAsia="方正黑体" w:cs="方正黑体"/>
          <w:bCs w:val="0"/>
          <w:color w:val="auto"/>
          <w:szCs w:val="32"/>
          <w:u w:val="none"/>
        </w:rPr>
        <w:t>、积极打造服务业品牌标杆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line="560" w:lineRule="exact"/>
        <w:textAlignment w:val="auto"/>
        <w:rPr>
          <w:rFonts w:hint="eastAsia" w:ascii="仿宋_GB2312" w:eastAsia="仿宋_GB2312"/>
          <w:color w:val="auto"/>
          <w:szCs w:val="32"/>
          <w:u w:val="none"/>
        </w:rPr>
      </w:pPr>
      <w:r>
        <w:rPr>
          <w:rFonts w:hint="eastAsia" w:ascii="楷体_GB2312" w:hAnsi="楷体_GB2312"/>
          <w:b/>
          <w:szCs w:val="32"/>
          <w:u w:val="none"/>
        </w:rPr>
        <w:t>（十二）加强“上海品牌”培育。</w:t>
      </w:r>
      <w:r>
        <w:rPr>
          <w:rFonts w:hint="eastAsia" w:ascii="仿宋_GB2312" w:eastAsia="仿宋_GB2312"/>
          <w:b/>
          <w:bCs w:val="0"/>
          <w:color w:val="auto"/>
          <w:szCs w:val="32"/>
          <w:u w:val="none"/>
        </w:rPr>
        <w:t>推动“上海品牌”认证和升级</w:t>
      </w:r>
      <w:r>
        <w:rPr>
          <w:rFonts w:hint="eastAsia" w:ascii="仿宋_GB2312" w:eastAsia="仿宋_GB2312"/>
          <w:b/>
          <w:bCs w:val="0"/>
          <w:color w:val="auto"/>
          <w:szCs w:val="32"/>
          <w:u w:val="none"/>
          <w:lang w:eastAsia="zh-CN"/>
        </w:rPr>
        <w:t>。</w:t>
      </w:r>
      <w:r>
        <w:rPr>
          <w:rFonts w:hint="eastAsia" w:ascii="仿宋_GB2312" w:eastAsia="仿宋_GB2312"/>
          <w:color w:val="auto"/>
          <w:szCs w:val="32"/>
          <w:u w:val="none"/>
        </w:rPr>
        <w:t>引导企业参与“上海品牌”认证，推动区属国企巩固</w:t>
      </w:r>
      <w:r>
        <w:rPr>
          <w:rFonts w:hint="eastAsia" w:ascii="仿宋_GB2312" w:eastAsia="仿宋_GB2312"/>
          <w:color w:val="auto"/>
          <w:szCs w:val="32"/>
          <w:u w:val="none"/>
          <w:lang w:eastAsia="zh-CN"/>
        </w:rPr>
        <w:t>提升</w:t>
      </w:r>
      <w:r>
        <w:rPr>
          <w:rFonts w:hint="eastAsia" w:ascii="仿宋_GB2312" w:eastAsia="仿宋_GB2312"/>
          <w:color w:val="auto"/>
          <w:szCs w:val="32"/>
          <w:u w:val="none"/>
        </w:rPr>
        <w:t>“上海品牌”优势，全面焕新“大地”老字号品牌。</w:t>
      </w:r>
      <w:r>
        <w:rPr>
          <w:rFonts w:hint="eastAsia" w:ascii="仿宋_GB2312" w:eastAsia="仿宋_GB2312"/>
          <w:b/>
          <w:bCs w:val="0"/>
          <w:color w:val="auto"/>
          <w:szCs w:val="32"/>
          <w:u w:val="none"/>
        </w:rPr>
        <w:t>推动企业品牌国际化</w:t>
      </w:r>
      <w:r>
        <w:rPr>
          <w:rFonts w:hint="eastAsia" w:ascii="仿宋_GB2312" w:eastAsia="仿宋_GB2312"/>
          <w:b/>
          <w:bCs w:val="0"/>
          <w:color w:val="auto"/>
          <w:szCs w:val="32"/>
          <w:u w:val="none"/>
          <w:lang w:eastAsia="zh-CN"/>
        </w:rPr>
        <w:t>。</w:t>
      </w:r>
      <w:r>
        <w:rPr>
          <w:rFonts w:hint="eastAsia" w:ascii="仿宋_GB2312" w:eastAsia="仿宋_GB2312"/>
          <w:color w:val="auto"/>
          <w:szCs w:val="32"/>
          <w:u w:val="none"/>
        </w:rPr>
        <w:t>鼓励企业加快品牌全球化运营管理，</w:t>
      </w:r>
      <w:r>
        <w:rPr>
          <w:rFonts w:hint="eastAsia" w:ascii="仿宋_GB2312" w:eastAsia="仿宋_GB2312"/>
          <w:color w:val="auto"/>
          <w:szCs w:val="32"/>
          <w:u w:val="none"/>
          <w:lang w:eastAsia="zh-CN"/>
        </w:rPr>
        <w:t>支持</w:t>
      </w:r>
      <w:r>
        <w:rPr>
          <w:rFonts w:hint="eastAsia" w:ascii="仿宋_GB2312" w:eastAsia="仿宋_GB2312"/>
          <w:color w:val="auto"/>
          <w:szCs w:val="32"/>
          <w:u w:val="none"/>
        </w:rPr>
        <w:t>本土高端品牌全球资源布局。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line="560" w:lineRule="exact"/>
        <w:textAlignment w:val="auto"/>
        <w:rPr>
          <w:rFonts w:hint="eastAsia" w:ascii="仿宋_GB2312" w:eastAsia="仿宋_GB2312"/>
          <w:b/>
          <w:bCs w:val="0"/>
          <w:color w:val="auto"/>
          <w:szCs w:val="32"/>
          <w:u w:val="none"/>
        </w:rPr>
      </w:pPr>
      <w:r>
        <w:rPr>
          <w:rFonts w:hint="eastAsia" w:ascii="楷体_GB2312" w:hAnsi="楷体_GB2312"/>
          <w:b/>
          <w:szCs w:val="32"/>
          <w:u w:val="none"/>
        </w:rPr>
        <w:t>（十</w:t>
      </w:r>
      <w:r>
        <w:rPr>
          <w:rFonts w:hint="eastAsia" w:ascii="楷体_GB2312" w:hAnsi="楷体_GB2312"/>
          <w:b/>
          <w:szCs w:val="32"/>
          <w:u w:val="none"/>
          <w:lang w:eastAsia="zh-CN"/>
        </w:rPr>
        <w:t>三</w:t>
      </w:r>
      <w:r>
        <w:rPr>
          <w:rFonts w:hint="eastAsia" w:ascii="楷体_GB2312" w:hAnsi="楷体_GB2312"/>
          <w:b/>
          <w:szCs w:val="32"/>
          <w:u w:val="none"/>
        </w:rPr>
        <w:t>）打响“时尚长宁”标识</w:t>
      </w:r>
      <w:r>
        <w:rPr>
          <w:rFonts w:hint="eastAsia" w:ascii="仿宋_GB2312" w:eastAsia="仿宋_GB2312"/>
          <w:b/>
          <w:bCs w:val="0"/>
          <w:color w:val="auto"/>
          <w:szCs w:val="32"/>
          <w:u w:val="none"/>
        </w:rPr>
        <w:t>。</w:t>
      </w:r>
      <w:r>
        <w:rPr>
          <w:rFonts w:hint="eastAsia" w:ascii="仿宋_GB2312" w:eastAsia="仿宋_GB2312"/>
          <w:b/>
          <w:bCs w:val="0"/>
          <w:color w:val="auto"/>
          <w:szCs w:val="32"/>
          <w:u w:val="none"/>
          <w:lang w:eastAsia="zh-CN"/>
        </w:rPr>
        <w:t>做强</w:t>
      </w:r>
      <w:r>
        <w:rPr>
          <w:rFonts w:hint="eastAsia" w:ascii="仿宋_GB2312" w:eastAsia="仿宋_GB2312"/>
          <w:b/>
          <w:bCs w:val="0"/>
          <w:color w:val="auto"/>
          <w:szCs w:val="32"/>
          <w:u w:val="none"/>
        </w:rPr>
        <w:t>时尚消费“六品”</w:t>
      </w:r>
      <w:r>
        <w:rPr>
          <w:rFonts w:hint="eastAsia" w:ascii="仿宋_GB2312" w:eastAsia="仿宋_GB2312"/>
          <w:b/>
          <w:bCs w:val="0"/>
          <w:color w:val="auto"/>
          <w:szCs w:val="32"/>
          <w:u w:val="none"/>
          <w:lang w:eastAsia="zh-CN"/>
        </w:rPr>
        <w:t>。</w:t>
      </w:r>
      <w:r>
        <w:rPr>
          <w:rFonts w:hint="eastAsia" w:ascii="仿宋_GB2312" w:eastAsia="仿宋_GB2312"/>
          <w:color w:val="auto"/>
          <w:szCs w:val="32"/>
          <w:u w:val="none"/>
        </w:rPr>
        <w:t>聚焦时尚服饰、美妆护肤、快消日用、餐饮茶饮、功能食品、新兴消费，加强IP与品牌联动，打造主题快闪店与互动体验馆</w:t>
      </w:r>
      <w:r>
        <w:rPr>
          <w:rFonts w:hint="eastAsia" w:ascii="仿宋_GB2312" w:hAnsi="仿宋_GB2312" w:eastAsia="仿宋_GB2312" w:cs="仿宋_GB231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 w:val="0"/>
          <w:szCs w:val="32"/>
          <w:u w:val="none"/>
        </w:rPr>
        <w:t>贯通“研产贸品”链条</w:t>
      </w:r>
      <w:r>
        <w:rPr>
          <w:rFonts w:hint="eastAsia" w:ascii="仿宋_GB2312" w:hAnsi="仿宋_GB2312" w:eastAsia="仿宋_GB2312" w:cs="仿宋_GB2312"/>
          <w:b/>
          <w:bCs w:val="0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Cs w:val="32"/>
          <w:u w:val="none"/>
        </w:rPr>
        <w:t>联合高校及企业攻关“智能穿戴+时尚设计”等关键技术</w:t>
      </w:r>
      <w:r>
        <w:rPr>
          <w:rFonts w:hint="eastAsia" w:ascii="仿宋_GB2312" w:hAnsi="仿宋_GB2312" w:eastAsia="仿宋_GB2312" w:cs="仿宋_GB2312"/>
          <w:szCs w:val="32"/>
          <w:u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Cs w:val="32"/>
          <w:u w:val="none"/>
        </w:rPr>
        <w:t>支持企业应用工业互联网实现</w:t>
      </w:r>
      <w:r>
        <w:rPr>
          <w:rFonts w:hint="eastAsia" w:ascii="仿宋_GB2312" w:hAnsi="仿宋_GB2312" w:eastAsia="仿宋_GB2312" w:cs="仿宋_GB2312"/>
          <w:szCs w:val="32"/>
          <w:u w:val="none"/>
          <w:lang w:eastAsia="zh-CN"/>
        </w:rPr>
        <w:t>智能</w:t>
      </w:r>
      <w:r>
        <w:rPr>
          <w:rFonts w:hint="eastAsia" w:ascii="仿宋_GB2312" w:hAnsi="仿宋_GB2312" w:eastAsia="仿宋_GB2312" w:cs="仿宋_GB2312"/>
          <w:szCs w:val="32"/>
          <w:u w:val="none"/>
        </w:rPr>
        <w:t>柔性生产</w:t>
      </w:r>
      <w:r>
        <w:rPr>
          <w:rFonts w:hint="eastAsia" w:ascii="仿宋_GB2312" w:hAnsi="仿宋_GB2312" w:eastAsia="仿宋_GB2312" w:cs="仿宋_GB2312"/>
          <w:szCs w:val="32"/>
          <w:u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Cs w:val="32"/>
          <w:u w:val="none"/>
        </w:rPr>
        <w:t>推动传统商业体向“体验+零售+社交”</w:t>
      </w:r>
      <w:r>
        <w:rPr>
          <w:rFonts w:hint="eastAsia" w:ascii="仿宋_GB2312" w:hAnsi="仿宋_GB2312" w:eastAsia="仿宋_GB2312" w:cs="仿宋_GB2312"/>
          <w:szCs w:val="32"/>
          <w:u w:val="none"/>
          <w:lang w:eastAsia="zh-CN"/>
        </w:rPr>
        <w:t>场景</w:t>
      </w:r>
      <w:r>
        <w:rPr>
          <w:rFonts w:hint="eastAsia" w:ascii="仿宋_GB2312" w:hAnsi="仿宋_GB2312" w:eastAsia="仿宋_GB2312" w:cs="仿宋_GB2312"/>
          <w:szCs w:val="32"/>
          <w:u w:val="none"/>
        </w:rPr>
        <w:t>转型。</w:t>
      </w:r>
      <w:r>
        <w:rPr>
          <w:rFonts w:hint="eastAsia" w:ascii="仿宋_GB2312" w:hAnsi="仿宋_GB2312" w:eastAsia="仿宋_GB2312" w:cs="仿宋_GB2312"/>
          <w:b/>
          <w:bCs w:val="0"/>
          <w:szCs w:val="32"/>
          <w:u w:val="none"/>
        </w:rPr>
        <w:t>塑造时尚消费新场景</w:t>
      </w:r>
      <w:r>
        <w:rPr>
          <w:rFonts w:hint="eastAsia" w:ascii="仿宋_GB2312" w:hAnsi="仿宋_GB2312" w:eastAsia="仿宋_GB2312" w:cs="仿宋_GB2312"/>
          <w:szCs w:val="32"/>
          <w:u w:val="none"/>
          <w:lang w:eastAsia="zh-CN"/>
        </w:rPr>
        <w:t>。实施</w:t>
      </w:r>
      <w:r>
        <w:rPr>
          <w:rFonts w:hint="eastAsia" w:ascii="仿宋_GB2312" w:hAnsi="仿宋_GB2312" w:eastAsia="仿宋_GB2312" w:cs="仿宋_GB2312"/>
          <w:szCs w:val="32"/>
          <w:u w:val="none"/>
        </w:rPr>
        <w:t>历史风貌街区和特色街区</w:t>
      </w:r>
      <w:r>
        <w:rPr>
          <w:rFonts w:hint="eastAsia" w:ascii="仿宋_GB2312" w:hAnsi="仿宋_GB2312" w:eastAsia="仿宋_GB2312" w:cs="仿宋_GB2312"/>
          <w:szCs w:val="32"/>
          <w:u w:val="none"/>
          <w:lang w:eastAsia="zh-CN"/>
        </w:rPr>
        <w:t>差异化更新策略，</w:t>
      </w:r>
      <w:r>
        <w:rPr>
          <w:rFonts w:hint="eastAsia" w:ascii="仿宋_GB2312" w:hAnsi="仿宋_GB2312" w:eastAsia="仿宋_GB2312" w:cs="仿宋_GB2312"/>
          <w:szCs w:val="32"/>
          <w:u w:val="none"/>
        </w:rPr>
        <w:t>升级时尚消费街区</w:t>
      </w:r>
      <w:r>
        <w:rPr>
          <w:rFonts w:hint="eastAsia" w:ascii="仿宋_GB2312" w:hAnsi="仿宋_GB2312" w:eastAsia="仿宋_GB2312" w:cs="仿宋_GB2312"/>
          <w:szCs w:val="32"/>
          <w:u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line="560" w:lineRule="exact"/>
        <w:textAlignment w:val="auto"/>
        <w:rPr>
          <w:rFonts w:hint="eastAsia"/>
          <w:u w:val="none"/>
        </w:rPr>
      </w:pPr>
      <w:r>
        <w:rPr>
          <w:rFonts w:hint="eastAsia" w:ascii="楷体_GB2312" w:hAnsi="楷体_GB2312"/>
          <w:b/>
          <w:szCs w:val="32"/>
          <w:u w:val="none"/>
        </w:rPr>
        <w:t>（十</w:t>
      </w:r>
      <w:r>
        <w:rPr>
          <w:rFonts w:hint="eastAsia" w:ascii="楷体_GB2312" w:hAnsi="楷体_GB2312"/>
          <w:b/>
          <w:szCs w:val="32"/>
          <w:u w:val="none"/>
          <w:lang w:eastAsia="zh-CN"/>
        </w:rPr>
        <w:t>四）打造</w:t>
      </w:r>
      <w:r>
        <w:rPr>
          <w:rFonts w:hint="eastAsia" w:ascii="楷体_GB2312" w:hAnsi="楷体_GB2312"/>
          <w:b/>
          <w:szCs w:val="32"/>
          <w:u w:val="none"/>
        </w:rPr>
        <w:t>“上海硅巷”科创</w:t>
      </w:r>
      <w:r>
        <w:rPr>
          <w:rFonts w:hint="eastAsia" w:ascii="楷体_GB2312" w:hAnsi="楷体_GB2312"/>
          <w:b/>
          <w:szCs w:val="32"/>
          <w:u w:val="none"/>
          <w:lang w:eastAsia="zh-CN"/>
        </w:rPr>
        <w:t>街区</w:t>
      </w:r>
      <w:r>
        <w:rPr>
          <w:rFonts w:hint="eastAsia" w:ascii="仿宋_GB2312" w:eastAsia="仿宋_GB2312"/>
          <w:b/>
          <w:bCs w:val="0"/>
          <w:color w:val="auto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zCs w:val="32"/>
          <w:u w:val="none"/>
        </w:rPr>
        <w:t>培育产业集群</w:t>
      </w:r>
      <w:r>
        <w:rPr>
          <w:rFonts w:hint="eastAsia" w:ascii="仿宋_GB2312" w:hAnsi="仿宋_GB2312" w:eastAsia="仿宋_GB2312" w:cs="仿宋_GB2312"/>
          <w:b/>
          <w:bCs w:val="0"/>
          <w:color w:val="auto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  <w:lang w:eastAsia="zh-CN"/>
        </w:rPr>
        <w:t>围绕产业互联网、集成电路与电子材料赛道，发挥功能性机构作用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  <w:lang w:eastAsia="zh-CN"/>
        </w:rPr>
        <w:t>招引孵化硬科技项目。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</w:rPr>
        <w:t>集成发布政务、社区、安全、商业等场景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/>
          <w:bCs w:val="0"/>
          <w:strike w:val="0"/>
          <w:dstrike w:val="0"/>
          <w:color w:val="auto"/>
          <w:szCs w:val="32"/>
          <w:u w:val="none"/>
        </w:rPr>
        <w:t>提升创新浓度</w:t>
      </w:r>
      <w:r>
        <w:rPr>
          <w:rFonts w:hint="eastAsia" w:ascii="仿宋_GB2312" w:eastAsia="仿宋_GB2312"/>
          <w:b/>
          <w:bCs w:val="0"/>
          <w:strike w:val="0"/>
          <w:dstrike w:val="0"/>
          <w:color w:val="auto"/>
          <w:szCs w:val="32"/>
          <w:u w:val="none"/>
          <w:lang w:eastAsia="zh-CN"/>
        </w:rPr>
        <w:t>。</w:t>
      </w:r>
      <w:r>
        <w:rPr>
          <w:rFonts w:hint="eastAsia" w:ascii="仿宋_GB2312" w:eastAsia="仿宋_GB2312"/>
          <w:b w:val="0"/>
          <w:bCs/>
          <w:strike w:val="0"/>
          <w:dstrike w:val="0"/>
          <w:color w:val="auto"/>
          <w:szCs w:val="32"/>
          <w:u w:val="none"/>
          <w:lang w:eastAsia="zh-CN"/>
        </w:rPr>
        <w:t>完善科创政策，</w:t>
      </w:r>
      <w:r>
        <w:rPr>
          <w:rFonts w:hint="eastAsia" w:ascii="仿宋_GB2312" w:eastAsia="仿宋_GB2312"/>
          <w:strike w:val="0"/>
          <w:dstrike w:val="0"/>
          <w:color w:val="auto"/>
          <w:szCs w:val="32"/>
          <w:u w:val="none"/>
          <w:lang w:eastAsia="zh-CN"/>
        </w:rPr>
        <w:t>梯度建设</w:t>
      </w:r>
      <w:r>
        <w:rPr>
          <w:rFonts w:hint="eastAsia" w:ascii="仿宋_GB2312" w:eastAsia="仿宋_GB2312"/>
          <w:strike w:val="0"/>
          <w:dstrike w:val="0"/>
          <w:color w:val="auto"/>
          <w:szCs w:val="32"/>
          <w:u w:val="none"/>
        </w:rPr>
        <w:t>孵化器，探索新微智谷向加速器转型，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Cs w:val="32"/>
          <w:u w:val="none"/>
        </w:rPr>
        <w:t>打造“环中科院双所硅巷创新带”。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zCs w:val="32"/>
          <w:u w:val="none"/>
          <w:lang w:eastAsia="zh-CN"/>
        </w:rPr>
        <w:t>加快</w:t>
      </w:r>
      <w:r>
        <w:rPr>
          <w:rFonts w:hint="eastAsia" w:ascii="仿宋_GB2312" w:hAnsi="仿宋_GB2312" w:eastAsia="仿宋_GB2312" w:cs="仿宋_GB2312"/>
          <w:b/>
          <w:bCs w:val="0"/>
          <w:color w:val="auto"/>
          <w:szCs w:val="32"/>
          <w:u w:val="none"/>
        </w:rPr>
        <w:t>品牌</w:t>
      </w:r>
      <w:r>
        <w:rPr>
          <w:rFonts w:hint="eastAsia" w:ascii="仿宋_GB2312" w:hAnsi="仿宋_GB2312" w:eastAsia="仿宋_GB2312" w:cs="仿宋_GB2312"/>
          <w:b/>
          <w:bCs w:val="0"/>
          <w:color w:val="auto"/>
          <w:szCs w:val="32"/>
          <w:u w:val="none"/>
          <w:lang w:eastAsia="zh-CN"/>
        </w:rPr>
        <w:t>培育。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  <w:lang w:eastAsia="zh-CN"/>
        </w:rPr>
        <w:t>绘制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</w:rPr>
        <w:t>硅巷产业地图，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  <w:lang w:eastAsia="zh-CN"/>
        </w:rPr>
        <w:t>打造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</w:rPr>
        <w:t>硅巷整体形象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</w:rPr>
        <w:t>培育“科字号”社群，办好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</w:rPr>
        <w:t>创新说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Cs w:val="32"/>
          <w:u w:val="none"/>
        </w:rPr>
        <w:t>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方正黑体" w:hAnsi="方正黑体" w:eastAsia="方正黑体" w:cs="方正黑体"/>
          <w:sz w:val="32"/>
          <w:szCs w:val="32"/>
          <w:u w:val="none"/>
        </w:rPr>
      </w:pPr>
      <w:r>
        <w:rPr>
          <w:rFonts w:hint="eastAsia" w:ascii="方正黑体" w:hAnsi="方正黑体" w:eastAsia="方正黑体" w:cs="方正黑体"/>
          <w:sz w:val="32"/>
          <w:szCs w:val="32"/>
          <w:u w:val="none"/>
          <w:lang w:eastAsia="zh-CN"/>
        </w:rPr>
        <w:t>四</w:t>
      </w:r>
      <w:r>
        <w:rPr>
          <w:rFonts w:hint="eastAsia" w:ascii="方正黑体" w:hAnsi="方正黑体" w:eastAsia="方正黑体" w:cs="方正黑体"/>
          <w:sz w:val="32"/>
          <w:szCs w:val="32"/>
          <w:u w:val="none"/>
        </w:rPr>
        <w:t>、纵深推进服务业改革开放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（十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五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深化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服务业改革创新。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融入服务全国统一大市场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清除各类隐形壁垒和歧视性政策，鼓励社会资本参与体育竞赛、养老服务等领域招投标、政府采购，深化整治“内卷式竞争”。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推动服务业重点领域改革。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lang w:eastAsia="zh-CN"/>
        </w:rPr>
        <w:t>充分把握虹桥国际开放枢纽发展、上海自贸试验区优化布局提质增效机遇，争取引领性改革举措先行先试。</w:t>
      </w:r>
      <w:r>
        <w:rPr>
          <w:rFonts w:hint="eastAsia" w:ascii="仿宋_GB2312" w:eastAsia="仿宋_GB2312"/>
          <w:sz w:val="32"/>
          <w:szCs w:val="32"/>
          <w:u w:val="none"/>
        </w:rPr>
        <w:t>扩大“一址两用”“一址两证”政策创新适用范围，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推广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商业综合体“潮汐经营区”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做法，</w:t>
      </w:r>
      <w:r>
        <w:rPr>
          <w:rFonts w:hint="eastAsia" w:ascii="仿宋_GB2312" w:eastAsia="仿宋_GB2312"/>
          <w:sz w:val="32"/>
          <w:szCs w:val="32"/>
          <w:u w:val="none"/>
        </w:rPr>
        <w:t>以企业承诺、园区楼宇推荐等方式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加快</w:t>
      </w:r>
      <w:r>
        <w:rPr>
          <w:rFonts w:hint="eastAsia" w:ascii="仿宋_GB2312" w:eastAsia="仿宋_GB2312"/>
          <w:sz w:val="32"/>
          <w:szCs w:val="32"/>
          <w:u w:val="none"/>
        </w:rPr>
        <w:t>产业项目落地。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（十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六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推进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服务领域监管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eastAsia="zh-CN"/>
        </w:rPr>
        <w:t>创新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提升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综合监管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质效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持续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规范“检查码”应用，探索区级特色跨部门综合监管场景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健全“综合+行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业”企业信用评价体系，推动“信用+风险”分级分类监管，完善“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无感监管”对象清单和“无事不扰”事项清单。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创新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升级监管方式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配合引导平台企业探索建立政企合作的数字模型，</w:t>
      </w:r>
      <w:r>
        <w:rPr>
          <w:rFonts w:hint="eastAsia" w:ascii="仿宋_GB2312" w:eastAsia="仿宋_GB2312" w:cs="仿宋_GB2312"/>
          <w:color w:val="000000"/>
          <w:sz w:val="32"/>
          <w:szCs w:val="32"/>
          <w:u w:val="none"/>
          <w:lang w:val="en-US" w:eastAsia="zh-CN" w:bidi="ar-SA"/>
        </w:rPr>
        <w:t>拓展非现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场检查场景应用范围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规制牟利性职业举报。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line="560" w:lineRule="exact"/>
        <w:textAlignment w:val="auto"/>
        <w:rPr>
          <w:rFonts w:hint="eastAsia" w:ascii="仿宋_GB2312" w:hAnsi="仿宋_GB2312" w:eastAsia="仿宋_GB2312" w:cs="仿宋_GB2312"/>
          <w:bCs w:val="0"/>
          <w:szCs w:val="32"/>
          <w:u w:val="none"/>
        </w:rPr>
      </w:pPr>
      <w:r>
        <w:rPr>
          <w:rFonts w:hint="eastAsia" w:ascii="楷体_GB2312" w:hAnsi="楷体_GB2312"/>
          <w:b/>
          <w:color w:val="auto"/>
          <w:szCs w:val="32"/>
          <w:u w:val="none"/>
        </w:rPr>
        <w:t>（</w:t>
      </w:r>
      <w:r>
        <w:rPr>
          <w:rFonts w:hint="eastAsia" w:ascii="楷体_GB2312" w:hAnsi="楷体_GB2312"/>
          <w:b/>
          <w:color w:val="auto"/>
          <w:szCs w:val="32"/>
          <w:u w:val="none"/>
          <w:lang w:eastAsia="zh-CN"/>
        </w:rPr>
        <w:t>十七</w:t>
      </w:r>
      <w:r>
        <w:rPr>
          <w:rFonts w:hint="eastAsia" w:ascii="楷体_GB2312" w:hAnsi="楷体_GB2312"/>
          <w:b/>
          <w:color w:val="auto"/>
          <w:szCs w:val="32"/>
          <w:u w:val="none"/>
        </w:rPr>
        <w:t>）</w:t>
      </w:r>
      <w:r>
        <w:rPr>
          <w:rFonts w:hint="eastAsia" w:ascii="楷体_GB2312" w:hAnsi="楷体_GB2312"/>
          <w:b/>
          <w:color w:val="auto"/>
          <w:szCs w:val="32"/>
          <w:u w:val="none"/>
          <w:lang w:eastAsia="zh-CN"/>
        </w:rPr>
        <w:t>建设服务企业出海高地</w:t>
      </w:r>
      <w:r>
        <w:rPr>
          <w:rFonts w:hint="eastAsia" w:ascii="楷体_GB2312" w:hAnsi="楷体_GB2312"/>
          <w:b/>
          <w:color w:val="auto"/>
          <w:szCs w:val="32"/>
          <w:u w:val="none"/>
        </w:rPr>
        <w:t>。</w:t>
      </w:r>
      <w:r>
        <w:rPr>
          <w:rFonts w:hint="eastAsia" w:ascii="楷体_GB2312" w:hAnsi="楷体_GB2312"/>
          <w:b/>
          <w:color w:val="auto"/>
          <w:szCs w:val="32"/>
          <w:u w:val="none"/>
          <w:lang w:eastAsia="zh-CN"/>
        </w:rPr>
        <w:t>打造</w:t>
      </w:r>
      <w:r>
        <w:rPr>
          <w:rFonts w:hint="eastAsia" w:ascii="仿宋_GB2312" w:hAnsi="仿宋_GB2312" w:eastAsia="仿宋_GB2312" w:cs="仿宋_GB2312"/>
          <w:b/>
          <w:color w:val="auto"/>
          <w:szCs w:val="32"/>
          <w:u w:val="none"/>
        </w:rPr>
        <w:t>虹桥出海企业总部集聚区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Cs w:val="0"/>
          <w:color w:val="auto"/>
          <w:szCs w:val="32"/>
          <w:u w:val="none"/>
        </w:rPr>
        <w:t>落实虹桥出海企业总部集聚区</w:t>
      </w:r>
      <w:r>
        <w:rPr>
          <w:rFonts w:hint="eastAsia" w:ascii="仿宋_GB2312" w:hAnsi="仿宋_GB2312" w:eastAsia="仿宋_GB2312" w:cs="仿宋_GB2312"/>
          <w:bCs w:val="0"/>
          <w:color w:val="auto"/>
          <w:szCs w:val="32"/>
          <w:u w:val="none"/>
          <w:lang w:eastAsia="zh-CN"/>
        </w:rPr>
        <w:t>三年</w:t>
      </w:r>
      <w:r>
        <w:rPr>
          <w:rFonts w:hint="eastAsia" w:ascii="仿宋_GB2312" w:hAnsi="仿宋_GB2312" w:eastAsia="仿宋_GB2312" w:cs="仿宋_GB2312"/>
          <w:bCs w:val="0"/>
          <w:color w:val="auto"/>
          <w:szCs w:val="32"/>
          <w:u w:val="none"/>
        </w:rPr>
        <w:t>行动方案，构建“15分钟出海服务圈”，</w:t>
      </w:r>
      <w:r>
        <w:rPr>
          <w:rFonts w:hint="eastAsia" w:ascii="仿宋_GB2312" w:hAnsi="仿宋_GB2312" w:eastAsia="仿宋_GB2312" w:cs="仿宋_GB2312"/>
          <w:bCs w:val="0"/>
          <w:color w:val="auto"/>
          <w:szCs w:val="32"/>
          <w:u w:val="none"/>
          <w:lang w:eastAsia="zh-CN"/>
        </w:rPr>
        <w:t>推动跨境电商等出海企业总部落地，打造</w:t>
      </w:r>
      <w:r>
        <w:rPr>
          <w:rFonts w:hint="eastAsia" w:ascii="仿宋_GB2312" w:hAnsi="仿宋_GB2312" w:eastAsia="仿宋_GB2312" w:cs="仿宋_GB2312"/>
          <w:bCs w:val="0"/>
          <w:color w:val="auto"/>
          <w:szCs w:val="32"/>
          <w:u w:val="none"/>
        </w:rPr>
        <w:t>虹桥餐创智谷</w:t>
      </w:r>
      <w:r>
        <w:rPr>
          <w:rFonts w:hint="eastAsia" w:ascii="仿宋_GB2312" w:hAnsi="仿宋_GB2312" w:eastAsia="仿宋_GB2312" w:cs="仿宋_GB2312"/>
          <w:bCs w:val="0"/>
          <w:color w:val="auto"/>
          <w:szCs w:val="32"/>
          <w:u w:val="none"/>
          <w:lang w:eastAsia="zh-CN"/>
        </w:rPr>
        <w:t>等出海主题楼宇</w:t>
      </w:r>
      <w:r>
        <w:rPr>
          <w:rFonts w:hint="eastAsia" w:ascii="仿宋_GB2312" w:hAnsi="仿宋_GB2312" w:eastAsia="仿宋_GB2312" w:cs="仿宋_GB2312"/>
          <w:bCs w:val="0"/>
          <w:color w:val="auto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b/>
          <w:color w:val="auto"/>
          <w:szCs w:val="32"/>
          <w:u w:val="none"/>
        </w:rPr>
        <w:t>强化</w:t>
      </w:r>
      <w:r>
        <w:rPr>
          <w:rFonts w:hint="eastAsia" w:ascii="仿宋_GB2312" w:hAnsi="仿宋_GB2312" w:eastAsia="仿宋_GB2312" w:cs="仿宋_GB2312"/>
          <w:b/>
          <w:color w:val="auto"/>
          <w:szCs w:val="32"/>
          <w:u w:val="none"/>
          <w:lang w:eastAsia="zh-CN"/>
        </w:rPr>
        <w:t>出海</w:t>
      </w:r>
      <w:r>
        <w:rPr>
          <w:rFonts w:hint="eastAsia" w:ascii="仿宋_GB2312" w:hAnsi="仿宋_GB2312" w:eastAsia="仿宋_GB2312" w:cs="仿宋_GB2312"/>
          <w:b/>
          <w:color w:val="auto"/>
          <w:szCs w:val="32"/>
          <w:u w:val="none"/>
        </w:rPr>
        <w:t>服务平台功能</w:t>
      </w:r>
      <w:r>
        <w:rPr>
          <w:rFonts w:hint="eastAsia" w:ascii="仿宋_GB2312" w:hAnsi="仿宋_GB2312" w:eastAsia="仿宋_GB2312" w:cs="仿宋_GB2312"/>
          <w:b/>
          <w:color w:val="auto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Cs w:val="0"/>
          <w:color w:val="auto"/>
          <w:szCs w:val="32"/>
          <w:u w:val="none"/>
        </w:rPr>
        <w:t>建设“虹桥海外服务驿站”，拓展海外检测认证服务、知识产权海外维权、法律咨询等“一站式”服务</w:t>
      </w:r>
      <w:r>
        <w:rPr>
          <w:rFonts w:hint="eastAsia" w:ascii="仿宋_GB2312" w:hAnsi="仿宋_GB2312" w:eastAsia="仿宋_GB2312" w:cs="仿宋_GB2312"/>
          <w:bCs w:val="0"/>
          <w:color w:val="auto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Cs w:val="32"/>
          <w:u w:val="none"/>
        </w:rPr>
        <w:t>组织出海业务培训</w:t>
      </w:r>
      <w:r>
        <w:rPr>
          <w:rFonts w:hint="eastAsia" w:ascii="仿宋_GB2312" w:hAnsi="仿宋_GB2312" w:eastAsia="仿宋_GB2312" w:cs="仿宋_GB2312"/>
          <w:bCs w:val="0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方正黑体" w:hAnsi="方正黑体" w:eastAsia="方正黑体" w:cs="方正黑体"/>
          <w:sz w:val="32"/>
          <w:szCs w:val="32"/>
          <w:u w:val="none"/>
          <w:lang w:eastAsia="zh-CN"/>
        </w:rPr>
      </w:pPr>
      <w:r>
        <w:rPr>
          <w:rFonts w:hint="eastAsia" w:ascii="方正黑体" w:hAnsi="方正黑体" w:eastAsia="方正黑体" w:cs="方正黑体"/>
          <w:sz w:val="32"/>
          <w:szCs w:val="32"/>
          <w:u w:val="none"/>
          <w:lang w:eastAsia="zh-CN"/>
        </w:rPr>
        <w:t>五</w:t>
      </w:r>
      <w:r>
        <w:rPr>
          <w:rFonts w:hint="eastAsia" w:ascii="方正黑体" w:hAnsi="方正黑体" w:eastAsia="方正黑体" w:cs="方正黑体"/>
          <w:sz w:val="32"/>
          <w:szCs w:val="32"/>
          <w:u w:val="none"/>
        </w:rPr>
        <w:t>、不断</w:t>
      </w:r>
      <w:r>
        <w:rPr>
          <w:rFonts w:hint="eastAsia" w:ascii="方正黑体" w:hAnsi="方正黑体" w:eastAsia="方正黑体" w:cs="方正黑体"/>
          <w:sz w:val="32"/>
          <w:szCs w:val="32"/>
          <w:u w:val="none"/>
          <w:lang w:eastAsia="zh-CN"/>
        </w:rPr>
        <w:t>完善</w:t>
      </w:r>
      <w:r>
        <w:rPr>
          <w:rFonts w:hint="eastAsia" w:ascii="方正黑体" w:hAnsi="方正黑体" w:eastAsia="方正黑体" w:cs="方正黑体"/>
          <w:sz w:val="32"/>
          <w:szCs w:val="32"/>
          <w:u w:val="none"/>
        </w:rPr>
        <w:t>服务业发展</w:t>
      </w:r>
      <w:r>
        <w:rPr>
          <w:rFonts w:hint="eastAsia" w:ascii="方正黑体" w:hAnsi="方正黑体" w:eastAsia="方正黑体" w:cs="方正黑体"/>
          <w:sz w:val="32"/>
          <w:szCs w:val="32"/>
          <w:u w:val="none"/>
          <w:lang w:eastAsia="zh-CN"/>
        </w:rPr>
        <w:t>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（十八）健全服务业发展保障体系。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建立并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完善八个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专项攻坚小组，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健全服务业运行协调机制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实施商务楼宇更新提升三年行动计划，加大低效用地盘活力度，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</w:rPr>
        <w:t>加快老旧小区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公园绿地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</w:rPr>
        <w:t>更新改造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复合利用。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打造与新质生产力相匹配的人才工作体系，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开展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</w:rPr>
        <w:t>“技能照亮前程”培训行动。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落实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</w:rPr>
        <w:t>服务业经营主体贷款贴息政策，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支持企业参与“两重”“两新”。强化科技金融支撑，招引各类资本，依托市级国资基金投后赋能协同平台首批试点区，联动市、区科创资源，助力畅通科技企业融资渠道。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</w:rPr>
        <w:t>鼓励行业组织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  <w:lang w:eastAsia="zh-CN"/>
        </w:rPr>
        <w:t>及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</w:rPr>
        <w:t>企业参与标准建设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</w:rPr>
        <w:t>推动标准国际合作与互认。加强与市级部门对接，落实服务业重点领域、服务消费等新业态新模式统计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</w:rPr>
        <w:t>借鉴市服务业发展综合评价指标，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  <w:lang w:eastAsia="zh-CN"/>
        </w:rPr>
        <w:t>强化区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</w:rPr>
        <w:t>服务业动态监测分析。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203" w:usb1="288F0000" w:usb2="0000001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文鼎ＰＬ简中楷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鼎ＰＬ简中楷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altName w:val="方正书宋_GBK"/>
    <w:panose1 w:val="02010601030101010101"/>
    <w:charset w:val="00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40"/>
    <w:rsid w:val="00043935"/>
    <w:rsid w:val="00060EE2"/>
    <w:rsid w:val="00141EF2"/>
    <w:rsid w:val="001F5DEA"/>
    <w:rsid w:val="003A58F9"/>
    <w:rsid w:val="00430263"/>
    <w:rsid w:val="0046073A"/>
    <w:rsid w:val="00461396"/>
    <w:rsid w:val="0050041C"/>
    <w:rsid w:val="005108BB"/>
    <w:rsid w:val="005872C0"/>
    <w:rsid w:val="005A35ED"/>
    <w:rsid w:val="005F48D6"/>
    <w:rsid w:val="006F6288"/>
    <w:rsid w:val="0072314E"/>
    <w:rsid w:val="0089540A"/>
    <w:rsid w:val="0094279E"/>
    <w:rsid w:val="00A30200"/>
    <w:rsid w:val="00AB2C1B"/>
    <w:rsid w:val="00AE77E5"/>
    <w:rsid w:val="00B063AC"/>
    <w:rsid w:val="00B253E4"/>
    <w:rsid w:val="00C31240"/>
    <w:rsid w:val="00C932F0"/>
    <w:rsid w:val="00D52F6C"/>
    <w:rsid w:val="00E52FF2"/>
    <w:rsid w:val="00E5333B"/>
    <w:rsid w:val="00E859B5"/>
    <w:rsid w:val="00F32930"/>
    <w:rsid w:val="02DF81D5"/>
    <w:rsid w:val="0376D20C"/>
    <w:rsid w:val="047AEE1E"/>
    <w:rsid w:val="05F1AC48"/>
    <w:rsid w:val="07FDDACA"/>
    <w:rsid w:val="0BFD0880"/>
    <w:rsid w:val="0CAF4B4E"/>
    <w:rsid w:val="11FD96B3"/>
    <w:rsid w:val="1397682D"/>
    <w:rsid w:val="14FF23C5"/>
    <w:rsid w:val="19F1CDA4"/>
    <w:rsid w:val="19FFC24A"/>
    <w:rsid w:val="1B5A544B"/>
    <w:rsid w:val="1B9B721E"/>
    <w:rsid w:val="1BBF3AE5"/>
    <w:rsid w:val="1BDBA0F7"/>
    <w:rsid w:val="1BFFEDD4"/>
    <w:rsid w:val="1CFD83BB"/>
    <w:rsid w:val="1D7DA2B3"/>
    <w:rsid w:val="1D7EAD0A"/>
    <w:rsid w:val="1D9FA32D"/>
    <w:rsid w:val="1DBFCA44"/>
    <w:rsid w:val="1DCB04C2"/>
    <w:rsid w:val="1DFF137F"/>
    <w:rsid w:val="1DFFD685"/>
    <w:rsid w:val="1EFFBDBE"/>
    <w:rsid w:val="1F4F2BF5"/>
    <w:rsid w:val="1F6F7813"/>
    <w:rsid w:val="1F7FE6B8"/>
    <w:rsid w:val="1FDEAA5F"/>
    <w:rsid w:val="1FFB09CA"/>
    <w:rsid w:val="1FFE2154"/>
    <w:rsid w:val="1FFEFE5B"/>
    <w:rsid w:val="1FFF363C"/>
    <w:rsid w:val="1FFF6202"/>
    <w:rsid w:val="24533572"/>
    <w:rsid w:val="267F16AB"/>
    <w:rsid w:val="27379E85"/>
    <w:rsid w:val="276F6C33"/>
    <w:rsid w:val="277F3048"/>
    <w:rsid w:val="27D5E524"/>
    <w:rsid w:val="27EB4F99"/>
    <w:rsid w:val="2A2F8B11"/>
    <w:rsid w:val="2B8FD593"/>
    <w:rsid w:val="2D3F9830"/>
    <w:rsid w:val="2D5A2D32"/>
    <w:rsid w:val="2DEF0B68"/>
    <w:rsid w:val="2DEF48FB"/>
    <w:rsid w:val="2DEF5AC6"/>
    <w:rsid w:val="2DEF62DF"/>
    <w:rsid w:val="2E7BAEC7"/>
    <w:rsid w:val="2ECF38FB"/>
    <w:rsid w:val="2F75CEE1"/>
    <w:rsid w:val="2F77F13C"/>
    <w:rsid w:val="2FFB3323"/>
    <w:rsid w:val="2FFBA99B"/>
    <w:rsid w:val="2FFC6711"/>
    <w:rsid w:val="2FFE7CFB"/>
    <w:rsid w:val="2FFFC9F9"/>
    <w:rsid w:val="32FE77E8"/>
    <w:rsid w:val="33EF08AD"/>
    <w:rsid w:val="33FFF783"/>
    <w:rsid w:val="34FC414A"/>
    <w:rsid w:val="3597A8D3"/>
    <w:rsid w:val="35BE38E2"/>
    <w:rsid w:val="35EF89E0"/>
    <w:rsid w:val="35F7D423"/>
    <w:rsid w:val="35F988BB"/>
    <w:rsid w:val="366EA70B"/>
    <w:rsid w:val="36F63492"/>
    <w:rsid w:val="3777071E"/>
    <w:rsid w:val="37A7B7A9"/>
    <w:rsid w:val="37B79B52"/>
    <w:rsid w:val="37BB6CE5"/>
    <w:rsid w:val="37DFFF0C"/>
    <w:rsid w:val="37ED2B2E"/>
    <w:rsid w:val="37F85CED"/>
    <w:rsid w:val="37FB9F07"/>
    <w:rsid w:val="37FED3F3"/>
    <w:rsid w:val="37FF1D6E"/>
    <w:rsid w:val="37FF3990"/>
    <w:rsid w:val="39FD2D7A"/>
    <w:rsid w:val="3A67E9F5"/>
    <w:rsid w:val="3A7F2680"/>
    <w:rsid w:val="3AFB6EAD"/>
    <w:rsid w:val="3AFE4F0E"/>
    <w:rsid w:val="3B27B7C7"/>
    <w:rsid w:val="3B790D4E"/>
    <w:rsid w:val="3BB33591"/>
    <w:rsid w:val="3BBFEF03"/>
    <w:rsid w:val="3BDBF53C"/>
    <w:rsid w:val="3BF3ACBC"/>
    <w:rsid w:val="3BFD7102"/>
    <w:rsid w:val="3BFF4553"/>
    <w:rsid w:val="3C771395"/>
    <w:rsid w:val="3C77C1C0"/>
    <w:rsid w:val="3CB73287"/>
    <w:rsid w:val="3CCE259A"/>
    <w:rsid w:val="3CEB09FB"/>
    <w:rsid w:val="3CF7D856"/>
    <w:rsid w:val="3CFF7E33"/>
    <w:rsid w:val="3D77323C"/>
    <w:rsid w:val="3D79DF4E"/>
    <w:rsid w:val="3DCACF9B"/>
    <w:rsid w:val="3DE3CA45"/>
    <w:rsid w:val="3DEFAB0C"/>
    <w:rsid w:val="3DFDE63C"/>
    <w:rsid w:val="3DFFB1B4"/>
    <w:rsid w:val="3E268E4E"/>
    <w:rsid w:val="3E33C65F"/>
    <w:rsid w:val="3E57DAEE"/>
    <w:rsid w:val="3E67AF46"/>
    <w:rsid w:val="3E7FA991"/>
    <w:rsid w:val="3E7FC102"/>
    <w:rsid w:val="3E8DC514"/>
    <w:rsid w:val="3E9F4E36"/>
    <w:rsid w:val="3EAB0813"/>
    <w:rsid w:val="3EAF45F6"/>
    <w:rsid w:val="3EBD8797"/>
    <w:rsid w:val="3EBFEBC4"/>
    <w:rsid w:val="3EDE61B9"/>
    <w:rsid w:val="3EE50616"/>
    <w:rsid w:val="3EF5B246"/>
    <w:rsid w:val="3EF5FCA3"/>
    <w:rsid w:val="3EFA604C"/>
    <w:rsid w:val="3EFB9434"/>
    <w:rsid w:val="3F398893"/>
    <w:rsid w:val="3F5B17A8"/>
    <w:rsid w:val="3F65B300"/>
    <w:rsid w:val="3F7D9B37"/>
    <w:rsid w:val="3F7E7B98"/>
    <w:rsid w:val="3F7FA992"/>
    <w:rsid w:val="3F8D123E"/>
    <w:rsid w:val="3FA651B4"/>
    <w:rsid w:val="3FB7F10E"/>
    <w:rsid w:val="3FC940DF"/>
    <w:rsid w:val="3FCD7C54"/>
    <w:rsid w:val="3FDA6B52"/>
    <w:rsid w:val="3FEBAB6C"/>
    <w:rsid w:val="3FEE038A"/>
    <w:rsid w:val="3FEE30EB"/>
    <w:rsid w:val="3FEF5386"/>
    <w:rsid w:val="3FF73999"/>
    <w:rsid w:val="3FFB4497"/>
    <w:rsid w:val="3FFC50EE"/>
    <w:rsid w:val="3FFD8ABB"/>
    <w:rsid w:val="3FFDFE02"/>
    <w:rsid w:val="3FFFFD78"/>
    <w:rsid w:val="42B5CB6F"/>
    <w:rsid w:val="43E54114"/>
    <w:rsid w:val="456F95B4"/>
    <w:rsid w:val="45FFF98D"/>
    <w:rsid w:val="46FEB2B4"/>
    <w:rsid w:val="4779D20F"/>
    <w:rsid w:val="477E38BB"/>
    <w:rsid w:val="47DFB588"/>
    <w:rsid w:val="47FD4772"/>
    <w:rsid w:val="4ADBBCA1"/>
    <w:rsid w:val="4B1F27A6"/>
    <w:rsid w:val="4B2FC38B"/>
    <w:rsid w:val="4B6F65B3"/>
    <w:rsid w:val="4BC7AC07"/>
    <w:rsid w:val="4C77554F"/>
    <w:rsid w:val="4CE7A596"/>
    <w:rsid w:val="4D3BC978"/>
    <w:rsid w:val="4DDECC8E"/>
    <w:rsid w:val="4DFF5836"/>
    <w:rsid w:val="4DFFA57F"/>
    <w:rsid w:val="4E5D8690"/>
    <w:rsid w:val="4E7F834F"/>
    <w:rsid w:val="4EED0349"/>
    <w:rsid w:val="4EFB82E4"/>
    <w:rsid w:val="4F3B2A8F"/>
    <w:rsid w:val="4F4F1A3A"/>
    <w:rsid w:val="4F5FF3B6"/>
    <w:rsid w:val="4FBB5A19"/>
    <w:rsid w:val="4FDE9776"/>
    <w:rsid w:val="4FEB37FE"/>
    <w:rsid w:val="4FF3D6AF"/>
    <w:rsid w:val="4FFA67A0"/>
    <w:rsid w:val="4FFF30DE"/>
    <w:rsid w:val="51258066"/>
    <w:rsid w:val="517F4D0B"/>
    <w:rsid w:val="51CF9D77"/>
    <w:rsid w:val="51F6C373"/>
    <w:rsid w:val="52EA165D"/>
    <w:rsid w:val="52F8C0FB"/>
    <w:rsid w:val="53CF768F"/>
    <w:rsid w:val="55BBD55E"/>
    <w:rsid w:val="55E3A3C3"/>
    <w:rsid w:val="55FBBB23"/>
    <w:rsid w:val="569FAD31"/>
    <w:rsid w:val="56DB466B"/>
    <w:rsid w:val="56F70189"/>
    <w:rsid w:val="56FFE931"/>
    <w:rsid w:val="572D7D69"/>
    <w:rsid w:val="57399687"/>
    <w:rsid w:val="576F3018"/>
    <w:rsid w:val="57BB63D6"/>
    <w:rsid w:val="57DE6CE4"/>
    <w:rsid w:val="57FBFCAD"/>
    <w:rsid w:val="57FDF24C"/>
    <w:rsid w:val="57FF8329"/>
    <w:rsid w:val="597F54D6"/>
    <w:rsid w:val="5A432063"/>
    <w:rsid w:val="5AFE5B8D"/>
    <w:rsid w:val="5B29717B"/>
    <w:rsid w:val="5B7BB8FD"/>
    <w:rsid w:val="5B7FB8FD"/>
    <w:rsid w:val="5BBF45A4"/>
    <w:rsid w:val="5BDF978C"/>
    <w:rsid w:val="5BE3B50B"/>
    <w:rsid w:val="5BE5A48D"/>
    <w:rsid w:val="5BEF9519"/>
    <w:rsid w:val="5BFA23B2"/>
    <w:rsid w:val="5BFA23B5"/>
    <w:rsid w:val="5BFC395B"/>
    <w:rsid w:val="5BFD48EE"/>
    <w:rsid w:val="5C5F3921"/>
    <w:rsid w:val="5CCE2CC4"/>
    <w:rsid w:val="5CDEF3D4"/>
    <w:rsid w:val="5CEFB380"/>
    <w:rsid w:val="5CEFD579"/>
    <w:rsid w:val="5CFFF6A5"/>
    <w:rsid w:val="5D6FABDC"/>
    <w:rsid w:val="5DD7DFEF"/>
    <w:rsid w:val="5DF90B01"/>
    <w:rsid w:val="5DFA3E08"/>
    <w:rsid w:val="5DFBF3BA"/>
    <w:rsid w:val="5E56F940"/>
    <w:rsid w:val="5E8BC874"/>
    <w:rsid w:val="5EAF6B3E"/>
    <w:rsid w:val="5ECB59A7"/>
    <w:rsid w:val="5EE97102"/>
    <w:rsid w:val="5EFE0243"/>
    <w:rsid w:val="5EFE6453"/>
    <w:rsid w:val="5EFF6933"/>
    <w:rsid w:val="5F1F754E"/>
    <w:rsid w:val="5F372F91"/>
    <w:rsid w:val="5F390CF4"/>
    <w:rsid w:val="5F3A081D"/>
    <w:rsid w:val="5F4DA62F"/>
    <w:rsid w:val="5F5ED7D6"/>
    <w:rsid w:val="5F5F7EBC"/>
    <w:rsid w:val="5F6EEC37"/>
    <w:rsid w:val="5F6F5230"/>
    <w:rsid w:val="5F7F6CE3"/>
    <w:rsid w:val="5F7F8346"/>
    <w:rsid w:val="5FA76B27"/>
    <w:rsid w:val="5FBD247D"/>
    <w:rsid w:val="5FBF0F35"/>
    <w:rsid w:val="5FC7C765"/>
    <w:rsid w:val="5FD71171"/>
    <w:rsid w:val="5FDB67C3"/>
    <w:rsid w:val="5FDD844C"/>
    <w:rsid w:val="5FE7B288"/>
    <w:rsid w:val="5FEDB569"/>
    <w:rsid w:val="5FEEEFD1"/>
    <w:rsid w:val="5FF05447"/>
    <w:rsid w:val="5FF7121A"/>
    <w:rsid w:val="5FFDA29B"/>
    <w:rsid w:val="5FFDA3B2"/>
    <w:rsid w:val="5FFDD97B"/>
    <w:rsid w:val="5FFE2A91"/>
    <w:rsid w:val="616775C5"/>
    <w:rsid w:val="6170D80D"/>
    <w:rsid w:val="617F0041"/>
    <w:rsid w:val="63761DBC"/>
    <w:rsid w:val="63ACB3F2"/>
    <w:rsid w:val="63E74FC2"/>
    <w:rsid w:val="645E9FB6"/>
    <w:rsid w:val="64ED156E"/>
    <w:rsid w:val="64FFBBC4"/>
    <w:rsid w:val="65DB8423"/>
    <w:rsid w:val="6677C252"/>
    <w:rsid w:val="66AB6EC5"/>
    <w:rsid w:val="66DFF3AE"/>
    <w:rsid w:val="66F7EC05"/>
    <w:rsid w:val="678717BC"/>
    <w:rsid w:val="67AB9541"/>
    <w:rsid w:val="67AFF1A3"/>
    <w:rsid w:val="67BC8DC8"/>
    <w:rsid w:val="67DB7C14"/>
    <w:rsid w:val="67FBB306"/>
    <w:rsid w:val="67FFD7B8"/>
    <w:rsid w:val="69BFC0A6"/>
    <w:rsid w:val="69DFFDC7"/>
    <w:rsid w:val="69FFC3B9"/>
    <w:rsid w:val="6A5F904C"/>
    <w:rsid w:val="6B1A99B5"/>
    <w:rsid w:val="6B6F49F1"/>
    <w:rsid w:val="6B858B0D"/>
    <w:rsid w:val="6BDF1C7C"/>
    <w:rsid w:val="6BE7CD02"/>
    <w:rsid w:val="6BEE74EB"/>
    <w:rsid w:val="6BEF375B"/>
    <w:rsid w:val="6BF3C963"/>
    <w:rsid w:val="6BF7193D"/>
    <w:rsid w:val="6C7858D9"/>
    <w:rsid w:val="6CD2A9EF"/>
    <w:rsid w:val="6CEF81F5"/>
    <w:rsid w:val="6D351C6A"/>
    <w:rsid w:val="6D5D9F8B"/>
    <w:rsid w:val="6D7BDCF0"/>
    <w:rsid w:val="6DDFF613"/>
    <w:rsid w:val="6DE6419C"/>
    <w:rsid w:val="6DF40D8F"/>
    <w:rsid w:val="6DFEB9F4"/>
    <w:rsid w:val="6DFF69F8"/>
    <w:rsid w:val="6DFF77BC"/>
    <w:rsid w:val="6EAF6B06"/>
    <w:rsid w:val="6EFFC8F7"/>
    <w:rsid w:val="6F49C773"/>
    <w:rsid w:val="6F5E18FB"/>
    <w:rsid w:val="6F5F1A35"/>
    <w:rsid w:val="6F6FABEF"/>
    <w:rsid w:val="6F7BF8B7"/>
    <w:rsid w:val="6F7C87FA"/>
    <w:rsid w:val="6F94E8CB"/>
    <w:rsid w:val="6F9F79D7"/>
    <w:rsid w:val="6FAC6BCC"/>
    <w:rsid w:val="6FB39889"/>
    <w:rsid w:val="6FB97366"/>
    <w:rsid w:val="6FBA5262"/>
    <w:rsid w:val="6FBF986C"/>
    <w:rsid w:val="6FBFDF17"/>
    <w:rsid w:val="6FC397EB"/>
    <w:rsid w:val="6FD77D8C"/>
    <w:rsid w:val="6FDD30C3"/>
    <w:rsid w:val="6FDFF28A"/>
    <w:rsid w:val="6FE20BF0"/>
    <w:rsid w:val="6FE759F3"/>
    <w:rsid w:val="6FEB6AC5"/>
    <w:rsid w:val="6FEF0171"/>
    <w:rsid w:val="6FF1840B"/>
    <w:rsid w:val="6FF219D1"/>
    <w:rsid w:val="6FF6460A"/>
    <w:rsid w:val="6FF6761C"/>
    <w:rsid w:val="6FF907BC"/>
    <w:rsid w:val="6FFB8029"/>
    <w:rsid w:val="6FFC7C74"/>
    <w:rsid w:val="6FFD81A5"/>
    <w:rsid w:val="6FFE7038"/>
    <w:rsid w:val="71A334FC"/>
    <w:rsid w:val="71BD97E7"/>
    <w:rsid w:val="71FB456E"/>
    <w:rsid w:val="7217BC6B"/>
    <w:rsid w:val="72792642"/>
    <w:rsid w:val="72BB9739"/>
    <w:rsid w:val="72FF428F"/>
    <w:rsid w:val="737B9241"/>
    <w:rsid w:val="737D99BC"/>
    <w:rsid w:val="737DF11A"/>
    <w:rsid w:val="73C5735E"/>
    <w:rsid w:val="73DA4397"/>
    <w:rsid w:val="73E5842C"/>
    <w:rsid w:val="73FC1EF5"/>
    <w:rsid w:val="73FF21E0"/>
    <w:rsid w:val="74575142"/>
    <w:rsid w:val="757EE938"/>
    <w:rsid w:val="75B7BED6"/>
    <w:rsid w:val="75BFED34"/>
    <w:rsid w:val="75EF95D6"/>
    <w:rsid w:val="75F6DD3D"/>
    <w:rsid w:val="763FE438"/>
    <w:rsid w:val="76823F5C"/>
    <w:rsid w:val="76BEE633"/>
    <w:rsid w:val="76BEF8D1"/>
    <w:rsid w:val="76BF1FF5"/>
    <w:rsid w:val="76DF97E7"/>
    <w:rsid w:val="76EF027A"/>
    <w:rsid w:val="76FE4549"/>
    <w:rsid w:val="76FE6554"/>
    <w:rsid w:val="771FFC5C"/>
    <w:rsid w:val="773E1553"/>
    <w:rsid w:val="776FB60E"/>
    <w:rsid w:val="777EEF57"/>
    <w:rsid w:val="777FB662"/>
    <w:rsid w:val="779E0D46"/>
    <w:rsid w:val="77ADE296"/>
    <w:rsid w:val="77B3E70A"/>
    <w:rsid w:val="77BBC7A7"/>
    <w:rsid w:val="77CA6FFD"/>
    <w:rsid w:val="77D0FA10"/>
    <w:rsid w:val="77DDD440"/>
    <w:rsid w:val="77DE5340"/>
    <w:rsid w:val="77DFF40E"/>
    <w:rsid w:val="77EBDD81"/>
    <w:rsid w:val="77EFA66E"/>
    <w:rsid w:val="77F31FB7"/>
    <w:rsid w:val="77F74595"/>
    <w:rsid w:val="77F9B9FC"/>
    <w:rsid w:val="77FB428D"/>
    <w:rsid w:val="77FBB1B3"/>
    <w:rsid w:val="77FDA31B"/>
    <w:rsid w:val="77FDFBE9"/>
    <w:rsid w:val="77FE4DA6"/>
    <w:rsid w:val="77FF372F"/>
    <w:rsid w:val="77FFF733"/>
    <w:rsid w:val="78DFB988"/>
    <w:rsid w:val="78FFC939"/>
    <w:rsid w:val="79565050"/>
    <w:rsid w:val="796F9DCF"/>
    <w:rsid w:val="797FCFCA"/>
    <w:rsid w:val="797FD3B6"/>
    <w:rsid w:val="79B7D032"/>
    <w:rsid w:val="79DD6D45"/>
    <w:rsid w:val="79ED4B56"/>
    <w:rsid w:val="79FFAE61"/>
    <w:rsid w:val="79FFB16A"/>
    <w:rsid w:val="7A6FAF31"/>
    <w:rsid w:val="7AEFE744"/>
    <w:rsid w:val="7AF63AA8"/>
    <w:rsid w:val="7AFD038B"/>
    <w:rsid w:val="7AFD477A"/>
    <w:rsid w:val="7B36AB28"/>
    <w:rsid w:val="7B6BA80B"/>
    <w:rsid w:val="7B7772F8"/>
    <w:rsid w:val="7B7F8505"/>
    <w:rsid w:val="7B7FA731"/>
    <w:rsid w:val="7B8FD610"/>
    <w:rsid w:val="7B9F5A08"/>
    <w:rsid w:val="7BBCA07F"/>
    <w:rsid w:val="7BD7778A"/>
    <w:rsid w:val="7BDBCE21"/>
    <w:rsid w:val="7BDDF794"/>
    <w:rsid w:val="7BE33B69"/>
    <w:rsid w:val="7BE57777"/>
    <w:rsid w:val="7BE7BC5C"/>
    <w:rsid w:val="7BE7F13D"/>
    <w:rsid w:val="7BE9928C"/>
    <w:rsid w:val="7BED51BE"/>
    <w:rsid w:val="7BEE2623"/>
    <w:rsid w:val="7BEF2425"/>
    <w:rsid w:val="7BEF3841"/>
    <w:rsid w:val="7BEFAD79"/>
    <w:rsid w:val="7BF16B07"/>
    <w:rsid w:val="7BF7CCE5"/>
    <w:rsid w:val="7BF7E15A"/>
    <w:rsid w:val="7BF94406"/>
    <w:rsid w:val="7BFC0F0D"/>
    <w:rsid w:val="7BFD1909"/>
    <w:rsid w:val="7C3F14FE"/>
    <w:rsid w:val="7C75596F"/>
    <w:rsid w:val="7CBD1F65"/>
    <w:rsid w:val="7CD94CE2"/>
    <w:rsid w:val="7CFB8486"/>
    <w:rsid w:val="7CFD59F2"/>
    <w:rsid w:val="7CFED686"/>
    <w:rsid w:val="7CFF6AC6"/>
    <w:rsid w:val="7D26ADC3"/>
    <w:rsid w:val="7D3A86E6"/>
    <w:rsid w:val="7D659499"/>
    <w:rsid w:val="7D7BC765"/>
    <w:rsid w:val="7D7FE086"/>
    <w:rsid w:val="7D7FF343"/>
    <w:rsid w:val="7D9B7197"/>
    <w:rsid w:val="7D9D5ED1"/>
    <w:rsid w:val="7DADC6BF"/>
    <w:rsid w:val="7DC73F5E"/>
    <w:rsid w:val="7DCD8994"/>
    <w:rsid w:val="7DCED11F"/>
    <w:rsid w:val="7DCFD5D3"/>
    <w:rsid w:val="7DD84ED0"/>
    <w:rsid w:val="7DDB9ABD"/>
    <w:rsid w:val="7DE12C03"/>
    <w:rsid w:val="7DE6B0C9"/>
    <w:rsid w:val="7DE70AAA"/>
    <w:rsid w:val="7DED9AF6"/>
    <w:rsid w:val="7DEF34DD"/>
    <w:rsid w:val="7DF5C432"/>
    <w:rsid w:val="7DF5D587"/>
    <w:rsid w:val="7DF70A38"/>
    <w:rsid w:val="7DFA31C3"/>
    <w:rsid w:val="7DFE9AE8"/>
    <w:rsid w:val="7DFF4B15"/>
    <w:rsid w:val="7DFFCC35"/>
    <w:rsid w:val="7DFFEF79"/>
    <w:rsid w:val="7E1BE4EC"/>
    <w:rsid w:val="7E37EDC7"/>
    <w:rsid w:val="7E4F82E8"/>
    <w:rsid w:val="7E57CE53"/>
    <w:rsid w:val="7E7F9670"/>
    <w:rsid w:val="7EBE19FA"/>
    <w:rsid w:val="7EBF8A77"/>
    <w:rsid w:val="7EBF94AD"/>
    <w:rsid w:val="7ED5B794"/>
    <w:rsid w:val="7ED75211"/>
    <w:rsid w:val="7EDD63C1"/>
    <w:rsid w:val="7EE7E007"/>
    <w:rsid w:val="7EE9143D"/>
    <w:rsid w:val="7EEA0F6A"/>
    <w:rsid w:val="7EEDE096"/>
    <w:rsid w:val="7EF7ABA4"/>
    <w:rsid w:val="7EFB6CF0"/>
    <w:rsid w:val="7EFBDF51"/>
    <w:rsid w:val="7EFC102E"/>
    <w:rsid w:val="7EFFD45C"/>
    <w:rsid w:val="7F2F2EFD"/>
    <w:rsid w:val="7F31AF0A"/>
    <w:rsid w:val="7F363A5B"/>
    <w:rsid w:val="7F3D4CB4"/>
    <w:rsid w:val="7F3DC596"/>
    <w:rsid w:val="7F3E410F"/>
    <w:rsid w:val="7F4DE55A"/>
    <w:rsid w:val="7F4E0BDB"/>
    <w:rsid w:val="7F592FE0"/>
    <w:rsid w:val="7F5E1634"/>
    <w:rsid w:val="7F6636D1"/>
    <w:rsid w:val="7F6F5810"/>
    <w:rsid w:val="7F7755DC"/>
    <w:rsid w:val="7F7B4EB3"/>
    <w:rsid w:val="7F7BDFD0"/>
    <w:rsid w:val="7F7C6495"/>
    <w:rsid w:val="7F7DF430"/>
    <w:rsid w:val="7F7EABD9"/>
    <w:rsid w:val="7F7F2DEB"/>
    <w:rsid w:val="7F7F67BE"/>
    <w:rsid w:val="7F7FE939"/>
    <w:rsid w:val="7F87DCB8"/>
    <w:rsid w:val="7F8EB795"/>
    <w:rsid w:val="7F9D68F7"/>
    <w:rsid w:val="7F9F6CAF"/>
    <w:rsid w:val="7FA34F99"/>
    <w:rsid w:val="7FA6B355"/>
    <w:rsid w:val="7FAA0883"/>
    <w:rsid w:val="7FAD68F8"/>
    <w:rsid w:val="7FAF21C7"/>
    <w:rsid w:val="7FAF47E5"/>
    <w:rsid w:val="7FB33785"/>
    <w:rsid w:val="7FB44EE3"/>
    <w:rsid w:val="7FB6CC2B"/>
    <w:rsid w:val="7FB7EEA2"/>
    <w:rsid w:val="7FBAF065"/>
    <w:rsid w:val="7FBBAEDF"/>
    <w:rsid w:val="7FBBDDA6"/>
    <w:rsid w:val="7FBC3714"/>
    <w:rsid w:val="7FBD7ABC"/>
    <w:rsid w:val="7FBE8B31"/>
    <w:rsid w:val="7FBEF1A7"/>
    <w:rsid w:val="7FCA3873"/>
    <w:rsid w:val="7FCB60D3"/>
    <w:rsid w:val="7FCF5758"/>
    <w:rsid w:val="7FCFB742"/>
    <w:rsid w:val="7FD50C5C"/>
    <w:rsid w:val="7FD755CB"/>
    <w:rsid w:val="7FDB8D25"/>
    <w:rsid w:val="7FDD9B0A"/>
    <w:rsid w:val="7FDE9076"/>
    <w:rsid w:val="7FDEC0FE"/>
    <w:rsid w:val="7FDF12D8"/>
    <w:rsid w:val="7FDF1935"/>
    <w:rsid w:val="7FDFCB0E"/>
    <w:rsid w:val="7FDFDB2E"/>
    <w:rsid w:val="7FE227D3"/>
    <w:rsid w:val="7FE29D5F"/>
    <w:rsid w:val="7FE34057"/>
    <w:rsid w:val="7FE423AF"/>
    <w:rsid w:val="7FE8CDD9"/>
    <w:rsid w:val="7FEB19AF"/>
    <w:rsid w:val="7FED6625"/>
    <w:rsid w:val="7FEF67BD"/>
    <w:rsid w:val="7FEF7A6C"/>
    <w:rsid w:val="7FF035E3"/>
    <w:rsid w:val="7FF2D2EB"/>
    <w:rsid w:val="7FF35E13"/>
    <w:rsid w:val="7FF63433"/>
    <w:rsid w:val="7FF720AA"/>
    <w:rsid w:val="7FF7D277"/>
    <w:rsid w:val="7FFAF375"/>
    <w:rsid w:val="7FFC0AB6"/>
    <w:rsid w:val="7FFCE25E"/>
    <w:rsid w:val="7FFD4824"/>
    <w:rsid w:val="7FFD7DF7"/>
    <w:rsid w:val="7FFDD0C4"/>
    <w:rsid w:val="7FFEA7CC"/>
    <w:rsid w:val="7FFF0A71"/>
    <w:rsid w:val="7FFF3D74"/>
    <w:rsid w:val="7FFF7A56"/>
    <w:rsid w:val="7FFF7C41"/>
    <w:rsid w:val="7FFF9674"/>
    <w:rsid w:val="7FFFD7B4"/>
    <w:rsid w:val="7FFFDD56"/>
    <w:rsid w:val="7FFFF180"/>
    <w:rsid w:val="7FFFF396"/>
    <w:rsid w:val="856E58D8"/>
    <w:rsid w:val="86FDBB11"/>
    <w:rsid w:val="8BFFA2CC"/>
    <w:rsid w:val="8E3F46B2"/>
    <w:rsid w:val="8EFBAADC"/>
    <w:rsid w:val="8FED30D4"/>
    <w:rsid w:val="8FFBAB3C"/>
    <w:rsid w:val="8FFFC6C6"/>
    <w:rsid w:val="937FE2B7"/>
    <w:rsid w:val="93DB38CC"/>
    <w:rsid w:val="946C6AB9"/>
    <w:rsid w:val="976E4E43"/>
    <w:rsid w:val="97EB2771"/>
    <w:rsid w:val="97F8A4BF"/>
    <w:rsid w:val="97FF89A7"/>
    <w:rsid w:val="9A9C2E5D"/>
    <w:rsid w:val="9AF70084"/>
    <w:rsid w:val="9BBB5632"/>
    <w:rsid w:val="9BDE5F3F"/>
    <w:rsid w:val="9BDF7733"/>
    <w:rsid w:val="9BF30B2F"/>
    <w:rsid w:val="9BFF70AD"/>
    <w:rsid w:val="9C7FF802"/>
    <w:rsid w:val="9D93F5B1"/>
    <w:rsid w:val="9D9BBAF8"/>
    <w:rsid w:val="9DEF7A7F"/>
    <w:rsid w:val="9EBBC5A9"/>
    <w:rsid w:val="9F379BE2"/>
    <w:rsid w:val="9FBF1698"/>
    <w:rsid w:val="9FD5A815"/>
    <w:rsid w:val="9FDBB1B4"/>
    <w:rsid w:val="9FDFE527"/>
    <w:rsid w:val="9FEB27AE"/>
    <w:rsid w:val="9FEFC7FE"/>
    <w:rsid w:val="9FF5663D"/>
    <w:rsid w:val="9FFC9238"/>
    <w:rsid w:val="9FFF124F"/>
    <w:rsid w:val="9FFFE640"/>
    <w:rsid w:val="9FFFE905"/>
    <w:rsid w:val="A1DF688C"/>
    <w:rsid w:val="A5AFF4EA"/>
    <w:rsid w:val="A6398E8D"/>
    <w:rsid w:val="A677593E"/>
    <w:rsid w:val="A6EF0ACC"/>
    <w:rsid w:val="A9DF70C2"/>
    <w:rsid w:val="A9FE345C"/>
    <w:rsid w:val="AB3F7A60"/>
    <w:rsid w:val="AB79F424"/>
    <w:rsid w:val="ABEE3AC7"/>
    <w:rsid w:val="ABFB8054"/>
    <w:rsid w:val="ABFF95BB"/>
    <w:rsid w:val="ACBF8116"/>
    <w:rsid w:val="ACFF8173"/>
    <w:rsid w:val="ADF66E17"/>
    <w:rsid w:val="ADFCFA54"/>
    <w:rsid w:val="ADFFC641"/>
    <w:rsid w:val="AE6F4F1E"/>
    <w:rsid w:val="AE77DD8F"/>
    <w:rsid w:val="AEFED554"/>
    <w:rsid w:val="AEFF7C58"/>
    <w:rsid w:val="AF796322"/>
    <w:rsid w:val="AF954BEE"/>
    <w:rsid w:val="AF9F556C"/>
    <w:rsid w:val="AFBFC07D"/>
    <w:rsid w:val="AFEC5CDE"/>
    <w:rsid w:val="AFEE262A"/>
    <w:rsid w:val="AFF5EDFF"/>
    <w:rsid w:val="AFF7DD24"/>
    <w:rsid w:val="AFFAB67B"/>
    <w:rsid w:val="AFFF9B99"/>
    <w:rsid w:val="B3EF39CB"/>
    <w:rsid w:val="B57FF381"/>
    <w:rsid w:val="B5FDBF9B"/>
    <w:rsid w:val="B6DF607D"/>
    <w:rsid w:val="B6E9D750"/>
    <w:rsid w:val="B6EEF10A"/>
    <w:rsid w:val="B74FA8A3"/>
    <w:rsid w:val="B7AF4D33"/>
    <w:rsid w:val="B7FB57D8"/>
    <w:rsid w:val="B7FFB1F9"/>
    <w:rsid w:val="B87335BE"/>
    <w:rsid w:val="B8B7E09D"/>
    <w:rsid w:val="B8BFCD83"/>
    <w:rsid w:val="B97B8B0E"/>
    <w:rsid w:val="B98FE0F1"/>
    <w:rsid w:val="BA3E954A"/>
    <w:rsid w:val="BA6928E6"/>
    <w:rsid w:val="BA9E0BBB"/>
    <w:rsid w:val="BADF6CAC"/>
    <w:rsid w:val="BB5DC95B"/>
    <w:rsid w:val="BB7B14F4"/>
    <w:rsid w:val="BB7B771C"/>
    <w:rsid w:val="BBAFB296"/>
    <w:rsid w:val="BBB650F3"/>
    <w:rsid w:val="BBBB7C0B"/>
    <w:rsid w:val="BBBF489B"/>
    <w:rsid w:val="BBDEBD54"/>
    <w:rsid w:val="BBDF2FA7"/>
    <w:rsid w:val="BBF5BCF6"/>
    <w:rsid w:val="BBF736F5"/>
    <w:rsid w:val="BBFF2BF1"/>
    <w:rsid w:val="BCFB6678"/>
    <w:rsid w:val="BCFF9D96"/>
    <w:rsid w:val="BDAF068C"/>
    <w:rsid w:val="BDF4A3C8"/>
    <w:rsid w:val="BDFEB260"/>
    <w:rsid w:val="BDFF0409"/>
    <w:rsid w:val="BDFFAE70"/>
    <w:rsid w:val="BE35DC9E"/>
    <w:rsid w:val="BE579154"/>
    <w:rsid w:val="BEA5EF37"/>
    <w:rsid w:val="BECF507E"/>
    <w:rsid w:val="BED853DD"/>
    <w:rsid w:val="BEDFE505"/>
    <w:rsid w:val="BEE11FAC"/>
    <w:rsid w:val="BEFEE1A1"/>
    <w:rsid w:val="BF00BAB1"/>
    <w:rsid w:val="BF1805B5"/>
    <w:rsid w:val="BF5A4D0E"/>
    <w:rsid w:val="BF770741"/>
    <w:rsid w:val="BF77E523"/>
    <w:rsid w:val="BF7F7E44"/>
    <w:rsid w:val="BFAD801C"/>
    <w:rsid w:val="BFAFDFEC"/>
    <w:rsid w:val="BFB78DA4"/>
    <w:rsid w:val="BFBFA632"/>
    <w:rsid w:val="BFD2363D"/>
    <w:rsid w:val="BFDF9E13"/>
    <w:rsid w:val="BFECC32B"/>
    <w:rsid w:val="BFEF5724"/>
    <w:rsid w:val="BFF6B4EC"/>
    <w:rsid w:val="BFFA827A"/>
    <w:rsid w:val="BFFB113C"/>
    <w:rsid w:val="BFFD8FF4"/>
    <w:rsid w:val="BFFE0CAD"/>
    <w:rsid w:val="BFFF57EE"/>
    <w:rsid w:val="BFFFA221"/>
    <w:rsid w:val="BFFFBEBA"/>
    <w:rsid w:val="BFFFC8F5"/>
    <w:rsid w:val="C3F7877A"/>
    <w:rsid w:val="C3FF9A69"/>
    <w:rsid w:val="C5D646E6"/>
    <w:rsid w:val="C5DF89D6"/>
    <w:rsid w:val="C5EE3172"/>
    <w:rsid w:val="C5FB4FDF"/>
    <w:rsid w:val="C65F398E"/>
    <w:rsid w:val="C6CF10FA"/>
    <w:rsid w:val="C6FFD11E"/>
    <w:rsid w:val="C7DB7B70"/>
    <w:rsid w:val="C7EF42A8"/>
    <w:rsid w:val="C7FE1FDF"/>
    <w:rsid w:val="C7FF164D"/>
    <w:rsid w:val="CA7FB499"/>
    <w:rsid w:val="CB8F815B"/>
    <w:rsid w:val="CBA1B23A"/>
    <w:rsid w:val="CBFE588A"/>
    <w:rsid w:val="CBFF717D"/>
    <w:rsid w:val="CD4F9B8E"/>
    <w:rsid w:val="CD9CBEB0"/>
    <w:rsid w:val="CDD498AE"/>
    <w:rsid w:val="CDDF4366"/>
    <w:rsid w:val="CDF54509"/>
    <w:rsid w:val="CDFB256D"/>
    <w:rsid w:val="CDFB6A9F"/>
    <w:rsid w:val="CE773BFA"/>
    <w:rsid w:val="CEBB74B7"/>
    <w:rsid w:val="CEE96837"/>
    <w:rsid w:val="CEFFE4B7"/>
    <w:rsid w:val="CF27BF28"/>
    <w:rsid w:val="CF5F2BC7"/>
    <w:rsid w:val="CF73E57E"/>
    <w:rsid w:val="CF7EB1F5"/>
    <w:rsid w:val="CFAFE940"/>
    <w:rsid w:val="CFB71F5A"/>
    <w:rsid w:val="CFBFCF9D"/>
    <w:rsid w:val="CFDF55FE"/>
    <w:rsid w:val="CFFB84C4"/>
    <w:rsid w:val="CFFBFBF6"/>
    <w:rsid w:val="CFFEF4F9"/>
    <w:rsid w:val="CFFF57EA"/>
    <w:rsid w:val="D2DD4474"/>
    <w:rsid w:val="D3FF0E94"/>
    <w:rsid w:val="D5FD90C3"/>
    <w:rsid w:val="D5FF2A61"/>
    <w:rsid w:val="D67B092E"/>
    <w:rsid w:val="D6B962F1"/>
    <w:rsid w:val="D73F1899"/>
    <w:rsid w:val="D77934D7"/>
    <w:rsid w:val="D79B2297"/>
    <w:rsid w:val="D7BAA88C"/>
    <w:rsid w:val="D7CFE4A6"/>
    <w:rsid w:val="D7E903B0"/>
    <w:rsid w:val="D7ED9F2B"/>
    <w:rsid w:val="D7FDAF4A"/>
    <w:rsid w:val="D7FF0F68"/>
    <w:rsid w:val="D7FF55B1"/>
    <w:rsid w:val="D85FFDF9"/>
    <w:rsid w:val="D8EBC4DD"/>
    <w:rsid w:val="D8FD330C"/>
    <w:rsid w:val="D975E037"/>
    <w:rsid w:val="D9FF91D4"/>
    <w:rsid w:val="DA8CB27F"/>
    <w:rsid w:val="DB759C05"/>
    <w:rsid w:val="DBDA5609"/>
    <w:rsid w:val="DBF2C2BF"/>
    <w:rsid w:val="DBFAF557"/>
    <w:rsid w:val="DBFFFBBC"/>
    <w:rsid w:val="DC35542E"/>
    <w:rsid w:val="DD4FB415"/>
    <w:rsid w:val="DD568D38"/>
    <w:rsid w:val="DD625826"/>
    <w:rsid w:val="DD6FA318"/>
    <w:rsid w:val="DD7F5844"/>
    <w:rsid w:val="DD9BD2D6"/>
    <w:rsid w:val="DD9D27AF"/>
    <w:rsid w:val="DD9F9AA0"/>
    <w:rsid w:val="DDC737EC"/>
    <w:rsid w:val="DDDCA4F9"/>
    <w:rsid w:val="DDE9EEB5"/>
    <w:rsid w:val="DDF6C725"/>
    <w:rsid w:val="DDF732A2"/>
    <w:rsid w:val="DE357C9B"/>
    <w:rsid w:val="DE6999EC"/>
    <w:rsid w:val="DE7F31C9"/>
    <w:rsid w:val="DE8F5EFF"/>
    <w:rsid w:val="DE9EA2F5"/>
    <w:rsid w:val="DEBD863E"/>
    <w:rsid w:val="DEDDF7B7"/>
    <w:rsid w:val="DEFB90EC"/>
    <w:rsid w:val="DEFE08C7"/>
    <w:rsid w:val="DEFE6C96"/>
    <w:rsid w:val="DEFF942F"/>
    <w:rsid w:val="DEFFDE9D"/>
    <w:rsid w:val="DF0511E1"/>
    <w:rsid w:val="DF333695"/>
    <w:rsid w:val="DF36D4A9"/>
    <w:rsid w:val="DF377E2D"/>
    <w:rsid w:val="DF4D511F"/>
    <w:rsid w:val="DF4E79E6"/>
    <w:rsid w:val="DF5F8973"/>
    <w:rsid w:val="DF69DCF9"/>
    <w:rsid w:val="DF6F7B13"/>
    <w:rsid w:val="DF790228"/>
    <w:rsid w:val="DF7E97DF"/>
    <w:rsid w:val="DF7F49DF"/>
    <w:rsid w:val="DFBB2AB6"/>
    <w:rsid w:val="DFDF2E7F"/>
    <w:rsid w:val="DFDFA40E"/>
    <w:rsid w:val="DFE2DC68"/>
    <w:rsid w:val="DFEA3176"/>
    <w:rsid w:val="DFF721B1"/>
    <w:rsid w:val="DFFC90DE"/>
    <w:rsid w:val="DFFD48A0"/>
    <w:rsid w:val="DFFD92CB"/>
    <w:rsid w:val="DFFDF223"/>
    <w:rsid w:val="DFFECE66"/>
    <w:rsid w:val="DFFF0856"/>
    <w:rsid w:val="DFFFD9A1"/>
    <w:rsid w:val="E35F9D3B"/>
    <w:rsid w:val="E37FB596"/>
    <w:rsid w:val="E3EB8D6E"/>
    <w:rsid w:val="E3F6AB1B"/>
    <w:rsid w:val="E3FDD274"/>
    <w:rsid w:val="E47F94F7"/>
    <w:rsid w:val="E53FB5A4"/>
    <w:rsid w:val="E5AA8179"/>
    <w:rsid w:val="E6976865"/>
    <w:rsid w:val="E6EFD546"/>
    <w:rsid w:val="E6FF2990"/>
    <w:rsid w:val="E73F0579"/>
    <w:rsid w:val="E76937FA"/>
    <w:rsid w:val="E7754732"/>
    <w:rsid w:val="E79B9BB2"/>
    <w:rsid w:val="E7CBC540"/>
    <w:rsid w:val="E7D7C8E2"/>
    <w:rsid w:val="E95FBE8A"/>
    <w:rsid w:val="E979A949"/>
    <w:rsid w:val="E9DE3363"/>
    <w:rsid w:val="E9E77CBE"/>
    <w:rsid w:val="E9FBE0B4"/>
    <w:rsid w:val="EAF763DE"/>
    <w:rsid w:val="EAFF4A1F"/>
    <w:rsid w:val="EAFFFED8"/>
    <w:rsid w:val="EB2B65F8"/>
    <w:rsid w:val="EB5EF779"/>
    <w:rsid w:val="EB6FC525"/>
    <w:rsid w:val="EBC51B10"/>
    <w:rsid w:val="EBCF2EB0"/>
    <w:rsid w:val="EBFF1201"/>
    <w:rsid w:val="EBFFA766"/>
    <w:rsid w:val="EBFFD8E6"/>
    <w:rsid w:val="ECB9B7E5"/>
    <w:rsid w:val="ED5DD8DE"/>
    <w:rsid w:val="ED6D7F18"/>
    <w:rsid w:val="ED91436D"/>
    <w:rsid w:val="EDCF5121"/>
    <w:rsid w:val="EDFFE315"/>
    <w:rsid w:val="EDFFF509"/>
    <w:rsid w:val="EE4FC3F7"/>
    <w:rsid w:val="EE53CA86"/>
    <w:rsid w:val="EEBC6768"/>
    <w:rsid w:val="EEBE0C26"/>
    <w:rsid w:val="EED72414"/>
    <w:rsid w:val="EEDCEF67"/>
    <w:rsid w:val="EEDEF67E"/>
    <w:rsid w:val="EEDF54A4"/>
    <w:rsid w:val="EF1F8942"/>
    <w:rsid w:val="EF6752F5"/>
    <w:rsid w:val="EF7D1E13"/>
    <w:rsid w:val="EF7D275E"/>
    <w:rsid w:val="EF7D43A6"/>
    <w:rsid w:val="EFC75834"/>
    <w:rsid w:val="EFD5171A"/>
    <w:rsid w:val="EFDE75F8"/>
    <w:rsid w:val="EFEC95E3"/>
    <w:rsid w:val="EFEE5418"/>
    <w:rsid w:val="EFF5BF07"/>
    <w:rsid w:val="EFF94206"/>
    <w:rsid w:val="EFFABCBA"/>
    <w:rsid w:val="EFFBB7FE"/>
    <w:rsid w:val="EFFDA97D"/>
    <w:rsid w:val="EFFDB8C1"/>
    <w:rsid w:val="EFFDBFA7"/>
    <w:rsid w:val="EFFE408F"/>
    <w:rsid w:val="EFFECF00"/>
    <w:rsid w:val="EFFFFC9C"/>
    <w:rsid w:val="F1EEADC8"/>
    <w:rsid w:val="F1FBB25D"/>
    <w:rsid w:val="F2382D14"/>
    <w:rsid w:val="F2D604CF"/>
    <w:rsid w:val="F2F71035"/>
    <w:rsid w:val="F35A42FD"/>
    <w:rsid w:val="F37FC11B"/>
    <w:rsid w:val="F3ACB3CD"/>
    <w:rsid w:val="F3DF5E76"/>
    <w:rsid w:val="F3EF8C46"/>
    <w:rsid w:val="F492B67A"/>
    <w:rsid w:val="F4BDA318"/>
    <w:rsid w:val="F567C426"/>
    <w:rsid w:val="F587FE4B"/>
    <w:rsid w:val="F5A25822"/>
    <w:rsid w:val="F5DFC4BE"/>
    <w:rsid w:val="F5EF5BCB"/>
    <w:rsid w:val="F65B9A0C"/>
    <w:rsid w:val="F67B3F98"/>
    <w:rsid w:val="F67BA9CD"/>
    <w:rsid w:val="F67FB336"/>
    <w:rsid w:val="F6A7F553"/>
    <w:rsid w:val="F6BD2B6C"/>
    <w:rsid w:val="F6CF95DF"/>
    <w:rsid w:val="F6DF68B8"/>
    <w:rsid w:val="F6E3886B"/>
    <w:rsid w:val="F6F22839"/>
    <w:rsid w:val="F6F6817A"/>
    <w:rsid w:val="F6FFB473"/>
    <w:rsid w:val="F6FFE38E"/>
    <w:rsid w:val="F759BC04"/>
    <w:rsid w:val="F76D4493"/>
    <w:rsid w:val="F76F2B08"/>
    <w:rsid w:val="F7744849"/>
    <w:rsid w:val="F77DA935"/>
    <w:rsid w:val="F77F68D3"/>
    <w:rsid w:val="F79FA8C6"/>
    <w:rsid w:val="F7B7C5BD"/>
    <w:rsid w:val="F7BD0793"/>
    <w:rsid w:val="F7BD9798"/>
    <w:rsid w:val="F7BDDAF2"/>
    <w:rsid w:val="F7BDDFD5"/>
    <w:rsid w:val="F7BF30DF"/>
    <w:rsid w:val="F7DE8C66"/>
    <w:rsid w:val="F7EBE10E"/>
    <w:rsid w:val="F7EE6217"/>
    <w:rsid w:val="F7EFB51D"/>
    <w:rsid w:val="F7F393AB"/>
    <w:rsid w:val="F7F67DEC"/>
    <w:rsid w:val="F7FEEE86"/>
    <w:rsid w:val="F7FFA3A0"/>
    <w:rsid w:val="F7FFC484"/>
    <w:rsid w:val="F7FFE048"/>
    <w:rsid w:val="F8DF3A01"/>
    <w:rsid w:val="F8FFC000"/>
    <w:rsid w:val="F977C00A"/>
    <w:rsid w:val="F9A7835A"/>
    <w:rsid w:val="F9F04A46"/>
    <w:rsid w:val="F9FEF913"/>
    <w:rsid w:val="F9FF3CE4"/>
    <w:rsid w:val="F9FFB760"/>
    <w:rsid w:val="F9FFD8B1"/>
    <w:rsid w:val="FA6F1350"/>
    <w:rsid w:val="FAAD11F9"/>
    <w:rsid w:val="FAAD4038"/>
    <w:rsid w:val="FACFE656"/>
    <w:rsid w:val="FAE769BF"/>
    <w:rsid w:val="FAFF5742"/>
    <w:rsid w:val="FAFF61BA"/>
    <w:rsid w:val="FAFFB602"/>
    <w:rsid w:val="FB268153"/>
    <w:rsid w:val="FB6E2D0A"/>
    <w:rsid w:val="FB7DF91D"/>
    <w:rsid w:val="FB7E5E0C"/>
    <w:rsid w:val="FB9E9F98"/>
    <w:rsid w:val="FBBC2361"/>
    <w:rsid w:val="FBBCDB2A"/>
    <w:rsid w:val="FBBF27F0"/>
    <w:rsid w:val="FBD441B9"/>
    <w:rsid w:val="FBD4BEFC"/>
    <w:rsid w:val="FBD7D39F"/>
    <w:rsid w:val="FBDBF014"/>
    <w:rsid w:val="FBDD23E1"/>
    <w:rsid w:val="FBDE882A"/>
    <w:rsid w:val="FBDF52B5"/>
    <w:rsid w:val="FBDF6527"/>
    <w:rsid w:val="FBED5976"/>
    <w:rsid w:val="FBEEE7B0"/>
    <w:rsid w:val="FBEF8D3F"/>
    <w:rsid w:val="FBEFD4BA"/>
    <w:rsid w:val="FBF49056"/>
    <w:rsid w:val="FBF4EB2F"/>
    <w:rsid w:val="FBFA8AFF"/>
    <w:rsid w:val="FBFA8BBC"/>
    <w:rsid w:val="FBFB2628"/>
    <w:rsid w:val="FBFD440B"/>
    <w:rsid w:val="FBFE5AEA"/>
    <w:rsid w:val="FBFE8B0E"/>
    <w:rsid w:val="FBFF9D9A"/>
    <w:rsid w:val="FBFFF29F"/>
    <w:rsid w:val="FBFFF72E"/>
    <w:rsid w:val="FC254F0D"/>
    <w:rsid w:val="FC6D5501"/>
    <w:rsid w:val="FC73E15E"/>
    <w:rsid w:val="FC7EE8C4"/>
    <w:rsid w:val="FCAEB366"/>
    <w:rsid w:val="FCBF254B"/>
    <w:rsid w:val="FCE9BFD2"/>
    <w:rsid w:val="FCED10A0"/>
    <w:rsid w:val="FCFB04EA"/>
    <w:rsid w:val="FCFF022D"/>
    <w:rsid w:val="FCFFC87D"/>
    <w:rsid w:val="FCFFE74E"/>
    <w:rsid w:val="FD337DFB"/>
    <w:rsid w:val="FD3BCFDD"/>
    <w:rsid w:val="FD473453"/>
    <w:rsid w:val="FD4B8363"/>
    <w:rsid w:val="FD6FCE08"/>
    <w:rsid w:val="FD76129D"/>
    <w:rsid w:val="FD7B9176"/>
    <w:rsid w:val="FD7B91AD"/>
    <w:rsid w:val="FD7E563E"/>
    <w:rsid w:val="FD875181"/>
    <w:rsid w:val="FD8B7946"/>
    <w:rsid w:val="FD9D2448"/>
    <w:rsid w:val="FD9FBDF3"/>
    <w:rsid w:val="FDB58734"/>
    <w:rsid w:val="FDB74C05"/>
    <w:rsid w:val="FDBF9717"/>
    <w:rsid w:val="FDDF2475"/>
    <w:rsid w:val="FDDF3642"/>
    <w:rsid w:val="FDE3044C"/>
    <w:rsid w:val="FDE3751D"/>
    <w:rsid w:val="FDEF8C60"/>
    <w:rsid w:val="FDF483CE"/>
    <w:rsid w:val="FDF64A67"/>
    <w:rsid w:val="FDFBC84D"/>
    <w:rsid w:val="FDFEA8DF"/>
    <w:rsid w:val="FDFF064D"/>
    <w:rsid w:val="FDFFA10A"/>
    <w:rsid w:val="FDFFA204"/>
    <w:rsid w:val="FE2F7BD7"/>
    <w:rsid w:val="FE7701B9"/>
    <w:rsid w:val="FE79A868"/>
    <w:rsid w:val="FE7F48B2"/>
    <w:rsid w:val="FE7FF1C1"/>
    <w:rsid w:val="FE9FEA20"/>
    <w:rsid w:val="FECE32C6"/>
    <w:rsid w:val="FED3F341"/>
    <w:rsid w:val="FED7BB4E"/>
    <w:rsid w:val="FEDF2EF5"/>
    <w:rsid w:val="FEDF46F8"/>
    <w:rsid w:val="FEEDC31F"/>
    <w:rsid w:val="FEFB0872"/>
    <w:rsid w:val="FEFB19E3"/>
    <w:rsid w:val="FEFCC0DB"/>
    <w:rsid w:val="FEFD4A67"/>
    <w:rsid w:val="FEFD5FB8"/>
    <w:rsid w:val="FF266B11"/>
    <w:rsid w:val="FF4B6326"/>
    <w:rsid w:val="FF4F1ED1"/>
    <w:rsid w:val="FF566B12"/>
    <w:rsid w:val="FF5EDD14"/>
    <w:rsid w:val="FF67CE0B"/>
    <w:rsid w:val="FF6CB29A"/>
    <w:rsid w:val="FF7AA482"/>
    <w:rsid w:val="FF7EE311"/>
    <w:rsid w:val="FF7F046C"/>
    <w:rsid w:val="FF7FFA38"/>
    <w:rsid w:val="FF8A58DC"/>
    <w:rsid w:val="FF9A850E"/>
    <w:rsid w:val="FF9B11CD"/>
    <w:rsid w:val="FF9D64EA"/>
    <w:rsid w:val="FFABC99A"/>
    <w:rsid w:val="FFB24300"/>
    <w:rsid w:val="FFB3AFA2"/>
    <w:rsid w:val="FFB8E196"/>
    <w:rsid w:val="FFBE8E87"/>
    <w:rsid w:val="FFBECBBC"/>
    <w:rsid w:val="FFBF1B62"/>
    <w:rsid w:val="FFBFBD08"/>
    <w:rsid w:val="FFBFED50"/>
    <w:rsid w:val="FFCBE66E"/>
    <w:rsid w:val="FFCD4E58"/>
    <w:rsid w:val="FFCEB49B"/>
    <w:rsid w:val="FFCFD1BA"/>
    <w:rsid w:val="FFD33A89"/>
    <w:rsid w:val="FFD78EED"/>
    <w:rsid w:val="FFDBF99C"/>
    <w:rsid w:val="FFDDA715"/>
    <w:rsid w:val="FFDDD35F"/>
    <w:rsid w:val="FFDE8114"/>
    <w:rsid w:val="FFDF6D14"/>
    <w:rsid w:val="FFDF758A"/>
    <w:rsid w:val="FFDFE7AE"/>
    <w:rsid w:val="FFE81FF9"/>
    <w:rsid w:val="FFEA66F7"/>
    <w:rsid w:val="FFEB80E0"/>
    <w:rsid w:val="FFEE4606"/>
    <w:rsid w:val="FFEFDA7C"/>
    <w:rsid w:val="FFF1A881"/>
    <w:rsid w:val="FFF513BA"/>
    <w:rsid w:val="FFF71107"/>
    <w:rsid w:val="FFFAC381"/>
    <w:rsid w:val="FFFBF112"/>
    <w:rsid w:val="FFFCC4F7"/>
    <w:rsid w:val="FFFD2F41"/>
    <w:rsid w:val="FFFD9FA7"/>
    <w:rsid w:val="FFFDCB2E"/>
    <w:rsid w:val="FFFF0FC2"/>
    <w:rsid w:val="FFFF4526"/>
    <w:rsid w:val="FFFF9BE7"/>
    <w:rsid w:val="FFFFE9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beforeLines="50" w:line="560" w:lineRule="exact"/>
      <w:ind w:firstLine="640" w:firstLineChars="200"/>
      <w:outlineLvl w:val="1"/>
    </w:pPr>
    <w:rPr>
      <w:rFonts w:ascii="黑体" w:hAnsi="黑体" w:eastAsia="楷体_GB2312" w:cs="楷体_GB2312"/>
      <w:bCs/>
      <w:color w:val="000000"/>
      <w:sz w:val="32"/>
      <w:szCs w:val="30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ind w:firstLine="643"/>
      <w:outlineLvl w:val="2"/>
    </w:pPr>
    <w:rPr>
      <w:rFonts w:ascii="楷体" w:hAnsi="楷体" w:eastAsia="楷体"/>
      <w:b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2617</Words>
  <Characters>8952</Characters>
  <Lines>175</Lines>
  <Paragraphs>52</Paragraphs>
  <TotalTime>10</TotalTime>
  <ScaleCrop>false</ScaleCrop>
  <LinksUpToDate>false</LinksUpToDate>
  <CharactersWithSpaces>11517</CharactersWithSpaces>
  <Application>WPS Office_11.8.2.12356_F1E327BC-269C-435d-A152-05C5408002CA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2026-06-24T21:22:00Z</dcterms:created>
  <dc:creator>Administrator</dc:creator>
  <cp:lastModifiedBy>user</cp:lastModifiedBy>
  <cp:lastPrinted>2026-07-22T03:29:06Z</cp:lastPrinted>
  <dcterms:modified xsi:type="dcterms:W3CDTF">2026-07-24T09:13:57Z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281C445FFEB564A755BC626A8601C1EC</vt:lpwstr>
  </property>
</Properties>
</file>