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cs="宋体"/>
          <w:b/>
          <w:bCs/>
          <w:color w:val="FF0000"/>
          <w:sz w:val="52"/>
          <w:szCs w:val="5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cs="宋体"/>
          <w:b/>
          <w:bCs/>
          <w:color w:val="FF0000"/>
          <w:sz w:val="52"/>
          <w:szCs w:val="52"/>
        </w:rPr>
      </w:pPr>
      <w:r>
        <w:rPr>
          <w:rFonts w:hint="eastAsia" w:ascii="宋体" w:hAnsi="宋体" w:cs="宋体"/>
          <w:b/>
          <w:bCs/>
          <w:color w:val="FF0000"/>
          <w:sz w:val="52"/>
          <w:szCs w:val="52"/>
          <w:lang w:eastAsia="zh-CN"/>
        </w:rPr>
        <w:t>上海市</w:t>
      </w:r>
      <w:r>
        <w:rPr>
          <w:rFonts w:ascii="宋体" w:hAnsi="宋体" w:cs="宋体"/>
          <w:b/>
          <w:bCs/>
          <w:color w:val="FF0000"/>
          <w:sz w:val="52"/>
          <w:szCs w:val="52"/>
        </w:rPr>
        <w:t>长宁区</w:t>
      </w:r>
      <w:r>
        <w:rPr>
          <w:rFonts w:hint="eastAsia" w:ascii="宋体" w:hAnsi="宋体" w:cs="宋体"/>
          <w:b/>
          <w:bCs/>
          <w:color w:val="FF0000"/>
          <w:sz w:val="52"/>
          <w:szCs w:val="52"/>
        </w:rPr>
        <w:t>投资促进办公室</w:t>
      </w:r>
    </w:p>
    <w:p>
      <w:pPr>
        <w:pStyle w:val="2"/>
        <w:rPr>
          <w:rFonts w:hint="eastAsia" w:ascii="宋体" w:hAnsi="宋体" w:cs="宋体"/>
          <w:b/>
          <w:bCs/>
          <w:color w:val="FF0000"/>
          <w:sz w:val="52"/>
          <w:szCs w:val="5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outlineLvl w:val="0"/>
      </w:pPr>
      <w:r>
        <w:rPr>
          <w:rFonts w:hint="eastAsia" w:ascii="仿宋" w:hAnsi="仿宋" w:eastAsia="仿宋"/>
          <w:sz w:val="32"/>
          <w:szCs w:val="32"/>
          <w:highlight w:val="none"/>
        </w:rPr>
        <w:t>长投促办</w:t>
      </w:r>
      <w:r>
        <w:rPr>
          <w:rFonts w:hint="eastAsia" w:ascii="仿宋" w:hAnsi="仿宋" w:eastAsia="仿宋" w:cs="黑体"/>
          <w:bCs/>
          <w:sz w:val="32"/>
          <w:szCs w:val="32"/>
          <w:highlight w:val="none"/>
        </w:rPr>
        <w:t>〔202</w:t>
      </w:r>
      <w:r>
        <w:rPr>
          <w:rFonts w:hint="eastAsia" w:ascii="仿宋" w:hAnsi="仿宋" w:eastAsia="仿宋" w:cs="黑体"/>
          <w:bCs/>
          <w:sz w:val="32"/>
          <w:szCs w:val="32"/>
          <w:highlight w:val="none"/>
          <w:lang w:val="en-US" w:eastAsia="zh-CN"/>
        </w:rPr>
        <w:t>3</w:t>
      </w:r>
      <w:r>
        <w:rPr>
          <w:rFonts w:hint="eastAsia" w:ascii="仿宋" w:hAnsi="仿宋" w:eastAsia="仿宋" w:cs="黑体"/>
          <w:bCs/>
          <w:sz w:val="32"/>
          <w:szCs w:val="32"/>
          <w:highlight w:val="none"/>
        </w:rPr>
        <w:t>〕</w:t>
      </w:r>
      <w:r>
        <w:rPr>
          <w:rFonts w:hint="eastAsia" w:ascii="仿宋" w:hAnsi="仿宋" w:eastAsia="仿宋" w:cs="黑体"/>
          <w:bCs/>
          <w:sz w:val="32"/>
          <w:szCs w:val="32"/>
          <w:highlight w:val="none"/>
          <w:lang w:val="en-US" w:eastAsia="zh-CN"/>
        </w:rPr>
        <w:t>6</w:t>
      </w:r>
      <w:r>
        <w:rPr>
          <w:rFonts w:hint="eastAsia" w:ascii="仿宋" w:hAnsi="仿宋" w:eastAsia="仿宋"/>
          <w:sz w:val="32"/>
          <w:szCs w:val="32"/>
          <w:highlight w:val="none"/>
        </w:rPr>
        <w:t>号</w:t>
      </w:r>
      <w:r>
        <w:rPr>
          <w:rFonts w:hint="eastAsia" w:ascii="仿宋" w:hAnsi="仿宋" w:eastAsia="仿宋"/>
          <w:sz w:val="32"/>
          <w:szCs w:val="32"/>
          <w:highlight w:val="none"/>
          <w:lang w:val="en-US" w:eastAsia="zh-CN"/>
        </w:rPr>
        <w:t xml:space="preserve">                  </w:t>
      </w:r>
      <w:r>
        <w:rPr>
          <w:rFonts w:hint="eastAsia" w:ascii="仿宋_GB2312" w:hAnsi="仿宋" w:eastAsia="仿宋_GB2312" w:cs="宋体"/>
          <w:sz w:val="32"/>
          <w:szCs w:val="32"/>
          <w:highlight w:val="none"/>
        </w:rPr>
        <w:t>签发人：</w:t>
      </w:r>
      <w:r>
        <w:rPr>
          <w:rFonts w:hint="eastAsia" w:ascii="仿宋_GB2312" w:hAnsi="仿宋" w:eastAsia="仿宋_GB2312" w:cs="宋体"/>
          <w:sz w:val="32"/>
          <w:szCs w:val="32"/>
          <w:highlight w:val="none"/>
          <w:lang w:eastAsia="zh-CN"/>
        </w:rPr>
        <w:t>游</w:t>
      </w:r>
      <w:r>
        <w:rPr>
          <w:rFonts w:hint="eastAsia" w:ascii="仿宋_GB2312" w:hAnsi="仿宋" w:eastAsia="仿宋_GB2312" w:cs="宋体"/>
          <w:sz w:val="32"/>
          <w:szCs w:val="32"/>
          <w:highlight w:val="none"/>
          <w:lang w:val="en-US" w:eastAsia="zh-CN"/>
        </w:rPr>
        <w:t xml:space="preserve"> </w:t>
      </w:r>
      <w:r>
        <w:rPr>
          <w:rFonts w:hint="eastAsia" w:ascii="仿宋_GB2312" w:hAnsi="仿宋" w:eastAsia="仿宋_GB2312" w:cs="宋体"/>
          <w:sz w:val="32"/>
          <w:szCs w:val="32"/>
          <w:highlight w:val="none"/>
          <w:lang w:eastAsia="zh-CN"/>
        </w:rPr>
        <w:t>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mc:AlternateContent>
          <mc:Choice Requires="wps">
            <w:drawing>
              <wp:inline distT="0" distB="0" distL="114300" distR="114300">
                <wp:extent cx="5257800" cy="0"/>
                <wp:effectExtent l="0" t="9525" r="0" b="13335"/>
                <wp:docPr id="4" name="直接连接符 4"/>
                <wp:cNvGraphicFramePr/>
                <a:graphic xmlns:a="http://schemas.openxmlformats.org/drawingml/2006/main">
                  <a:graphicData uri="http://schemas.microsoft.com/office/word/2010/wordprocessingShape">
                    <wps:wsp>
                      <wps:cNvCnPr>
                        <a:cxnSpLocks noRot="true" noChangeShapeType="true"/>
                      </wps:cNvCnPr>
                      <wps:spPr bwMode="auto">
                        <a:xfrm>
                          <a:off x="0" y="0"/>
                          <a:ext cx="5257800" cy="0"/>
                        </a:xfrm>
                        <a:prstGeom prst="line">
                          <a:avLst/>
                        </a:prstGeom>
                        <a:noFill/>
                        <a:ln w="19050">
                          <a:solidFill>
                            <a:srgbClr val="FF0000"/>
                          </a:solidFill>
                          <a:round/>
                        </a:ln>
                        <a:effectLst/>
                      </wps:spPr>
                      <wps:bodyPr/>
                    </wps:wsp>
                  </a:graphicData>
                </a:graphic>
              </wp:inline>
            </w:drawing>
          </mc:Choice>
          <mc:Fallback>
            <w:pict>
              <v:line id="_x0000_s1026" o:spid="_x0000_s1026" o:spt="20" style="height:0pt;width:414pt;" filled="f" stroked="t" coordsize="21600,21600" o:gfxdata="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nt&#10;1/nSAAAAAgEAAA8AAAAAAAAAAQAgAAAAOAAAAGRycy9kb3ducmV2LnhtbFBLAQIUABQAAAAIAIdO&#10;4kDqkV/V2gEAAHsDAAAOAAAAAAAAAAEAIAAAADcBAABkcnMvZTJvRG9jLnhtbFBLBQYAAAAABgAG&#10;AFkBAACDBQAAAAA=&#10;">
                <v:fill on="f" focussize="0,0"/>
                <v:stroke weight="1.5pt" color="#FF0000" joinstyle="round"/>
                <v:imagedata o:title=""/>
                <o:lock v:ext="edit" rotation="t" aspectratio="f"/>
                <w10:wrap type="none"/>
                <w10:anchorlock/>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大标宋简体" w:hAnsi="方正大标宋简体" w:eastAsia="方正大标宋简体" w:cs="宋体"/>
          <w:sz w:val="36"/>
          <w:szCs w:val="36"/>
        </w:rPr>
      </w:pPr>
      <w:r>
        <w:rPr>
          <w:rFonts w:hint="eastAsia" w:ascii="方正大标宋简体" w:hAnsi="方正大标宋简体" w:eastAsia="方正大标宋简体" w:cs="宋体"/>
          <w:sz w:val="36"/>
          <w:szCs w:val="36"/>
        </w:rPr>
        <w:t>对区</w:t>
      </w:r>
      <w:r>
        <w:rPr>
          <w:rFonts w:hint="eastAsia" w:ascii="方正大标宋简体" w:hAnsi="方正大标宋简体" w:eastAsia="方正大标宋简体" w:cs="宋体"/>
          <w:sz w:val="36"/>
          <w:szCs w:val="36"/>
          <w:lang w:val="en-US" w:eastAsia="zh-CN"/>
        </w:rPr>
        <w:t>人大</w:t>
      </w:r>
      <w:r>
        <w:rPr>
          <w:rFonts w:hint="eastAsia" w:ascii="方正大标宋简体" w:hAnsi="方正大标宋简体" w:eastAsia="方正大标宋简体" w:cs="宋体"/>
          <w:sz w:val="36"/>
          <w:szCs w:val="36"/>
        </w:rPr>
        <w:t>十</w:t>
      </w:r>
      <w:r>
        <w:rPr>
          <w:rFonts w:hint="eastAsia" w:ascii="方正大标宋简体" w:hAnsi="方正大标宋简体" w:eastAsia="方正大标宋简体" w:cs="宋体"/>
          <w:sz w:val="36"/>
          <w:szCs w:val="36"/>
          <w:lang w:val="en-US" w:eastAsia="zh-CN"/>
        </w:rPr>
        <w:t>七</w:t>
      </w:r>
      <w:r>
        <w:rPr>
          <w:rFonts w:hint="eastAsia" w:ascii="方正大标宋简体" w:hAnsi="方正大标宋简体" w:eastAsia="方正大标宋简体" w:cs="宋体"/>
          <w:sz w:val="36"/>
          <w:szCs w:val="36"/>
        </w:rPr>
        <w:t>届</w:t>
      </w:r>
      <w:r>
        <w:rPr>
          <w:rFonts w:hint="eastAsia" w:ascii="方正大标宋简体" w:hAnsi="方正大标宋简体" w:eastAsia="方正大标宋简体" w:cs="宋体"/>
          <w:sz w:val="36"/>
          <w:szCs w:val="36"/>
          <w:lang w:val="en-US" w:eastAsia="zh-CN"/>
        </w:rPr>
        <w:t>三</w:t>
      </w:r>
      <w:r>
        <w:rPr>
          <w:rFonts w:hint="eastAsia" w:ascii="方正大标宋简体" w:hAnsi="方正大标宋简体" w:eastAsia="方正大标宋简体" w:cs="宋体"/>
          <w:sz w:val="36"/>
          <w:szCs w:val="36"/>
        </w:rPr>
        <w:t>次会议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宋体"/>
          <w:sz w:val="36"/>
          <w:szCs w:val="36"/>
          <w:lang w:eastAsia="zh-CN"/>
        </w:rPr>
      </w:pPr>
      <w:r>
        <w:rPr>
          <w:rFonts w:hint="eastAsia" w:ascii="方正大标宋简体" w:hAnsi="方正大标宋简体" w:eastAsia="方正大标宋简体" w:cs="宋体"/>
          <w:sz w:val="36"/>
          <w:szCs w:val="36"/>
        </w:rPr>
        <w:t>第</w:t>
      </w:r>
      <w:r>
        <w:rPr>
          <w:rFonts w:hint="eastAsia" w:ascii="方正大标宋简体" w:hAnsi="方正大标宋简体" w:eastAsia="方正大标宋简体" w:cs="宋体"/>
          <w:sz w:val="36"/>
          <w:szCs w:val="36"/>
          <w:lang w:val="en-US" w:eastAsia="zh-CN"/>
        </w:rPr>
        <w:t>037</w:t>
      </w:r>
      <w:r>
        <w:rPr>
          <w:rFonts w:hint="eastAsia" w:ascii="方正大标宋简体" w:hAnsi="方正大标宋简体" w:eastAsia="方正大标宋简体" w:cs="宋体"/>
          <w:sz w:val="36"/>
          <w:szCs w:val="36"/>
        </w:rPr>
        <w:t>号</w:t>
      </w:r>
      <w:r>
        <w:rPr>
          <w:rFonts w:hint="eastAsia" w:ascii="方正大标宋简体" w:hAnsi="方正大标宋简体" w:eastAsia="方正大标宋简体" w:cs="宋体"/>
          <w:sz w:val="36"/>
          <w:szCs w:val="36"/>
          <w:lang w:eastAsia="zh-CN"/>
        </w:rPr>
        <w:t>代表建议</w:t>
      </w:r>
      <w:r>
        <w:rPr>
          <w:rFonts w:hint="eastAsia" w:ascii="方正大标宋简体" w:hAnsi="方正大标宋简体" w:eastAsia="方正大标宋简体" w:cs="宋体"/>
          <w:sz w:val="36"/>
          <w:szCs w:val="36"/>
        </w:rPr>
        <w:t>的答复</w:t>
      </w:r>
    </w:p>
    <w:p>
      <w:pPr>
        <w:pStyle w:val="2"/>
      </w:pPr>
    </w:p>
    <w:p>
      <w:pPr>
        <w:spacing w:line="520" w:lineRule="exact"/>
        <w:ind w:right="560"/>
        <w:jc w:val="both"/>
        <w:rPr>
          <w:rFonts w:hint="eastAsia" w:ascii="仿宋_GB2312" w:hAnsi="仿宋" w:eastAsia="仿宋_GB2312" w:cs="宋体"/>
          <w:sz w:val="32"/>
          <w:szCs w:val="32"/>
          <w:highlight w:val="none"/>
          <w:lang w:val="en-US" w:eastAsia="zh-CN"/>
        </w:rPr>
      </w:pPr>
      <w:r>
        <w:rPr>
          <w:rFonts w:hint="eastAsia" w:ascii="仿宋_GB2312" w:hAnsi="仿宋" w:eastAsia="仿宋_GB2312" w:cs="宋体"/>
          <w:sz w:val="32"/>
          <w:szCs w:val="32"/>
          <w:highlight w:val="none"/>
          <w:lang w:val="en-US" w:eastAsia="zh-CN"/>
        </w:rPr>
        <w:t>倪文莺代表:</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贵代表提出的“关于推广数字人民币应用的建议”的提案收悉，经研究，现将办理情况答复如下：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b w:val="0"/>
          <w:bCs/>
          <w:color w:val="auto"/>
          <w:kern w:val="2"/>
          <w:sz w:val="32"/>
          <w:szCs w:val="32"/>
          <w:highlight w:val="none"/>
          <w:lang w:val="en-US" w:eastAsia="zh-CN" w:bidi="ar-SA"/>
        </w:rPr>
      </w:pPr>
      <w:r>
        <w:rPr>
          <w:rFonts w:hint="eastAsia" w:ascii="仿宋_GB2312" w:hAnsi="仿宋" w:eastAsia="仿宋_GB2312" w:cs="仿宋"/>
          <w:sz w:val="32"/>
          <w:szCs w:val="32"/>
          <w:highlight w:val="none"/>
          <w:lang w:eastAsia="zh-CN"/>
        </w:rPr>
        <w:t>提案根据</w:t>
      </w:r>
      <w:r>
        <w:rPr>
          <w:rFonts w:hint="eastAsia" w:ascii="仿宋_GB2312" w:hAnsi="仿宋" w:eastAsia="仿宋_GB2312" w:cs="仿宋"/>
          <w:sz w:val="32"/>
          <w:szCs w:val="32"/>
          <w:highlight w:val="none"/>
          <w:lang w:val="en-US" w:eastAsia="zh-CN"/>
        </w:rPr>
        <w:t>数字人民币“红包</w:t>
      </w:r>
      <w:r>
        <w:rPr>
          <w:rFonts w:hint="default" w:ascii="仿宋_GB2312" w:hAnsi="仿宋" w:eastAsia="仿宋_GB2312" w:cs="仿宋"/>
          <w:sz w:val="32"/>
          <w:szCs w:val="32"/>
          <w:highlight w:val="none"/>
          <w:lang w:val="en-US" w:eastAsia="zh-CN"/>
        </w:rPr>
        <w:t>”</w:t>
      </w:r>
      <w:r>
        <w:rPr>
          <w:rFonts w:hint="eastAsia" w:ascii="仿宋_GB2312" w:hAnsi="仿宋" w:eastAsia="仿宋_GB2312" w:cs="仿宋"/>
          <w:sz w:val="32"/>
          <w:szCs w:val="32"/>
          <w:highlight w:val="none"/>
          <w:lang w:val="en-US" w:eastAsia="zh-CN"/>
        </w:rPr>
        <w:t>的试点情况</w:t>
      </w:r>
      <w:r>
        <w:rPr>
          <w:rFonts w:hint="eastAsia" w:ascii="仿宋_GB2312" w:hAnsi="仿宋" w:eastAsia="仿宋_GB2312" w:cs="仿宋"/>
          <w:sz w:val="32"/>
          <w:szCs w:val="32"/>
          <w:highlight w:val="none"/>
          <w:lang w:eastAsia="zh-CN"/>
        </w:rPr>
        <w:t>，总结分析了目前数字人民币使用面临</w:t>
      </w:r>
      <w:r>
        <w:rPr>
          <w:rFonts w:hint="eastAsia" w:ascii="仿宋_GB2312" w:hAnsi="仿宋_GB2312" w:eastAsia="仿宋_GB2312" w:cs="仿宋_GB2312"/>
          <w:sz w:val="32"/>
          <w:szCs w:val="32"/>
          <w:lang w:val="en-US" w:eastAsia="zh-CN"/>
        </w:rPr>
        <w:t>消费场景和时限较为严苛、缺乏普遍、多样、可持续的推广方式</w:t>
      </w:r>
      <w:r>
        <w:rPr>
          <w:rFonts w:hint="eastAsia" w:ascii="仿宋_GB2312" w:hAnsi="仿宋" w:eastAsia="仿宋_GB2312" w:cs="仿宋"/>
          <w:sz w:val="32"/>
          <w:szCs w:val="32"/>
          <w:highlight w:val="none"/>
          <w:lang w:eastAsia="zh-CN"/>
        </w:rPr>
        <w:t>等问题及不足，并就</w:t>
      </w:r>
      <w:r>
        <w:rPr>
          <w:rFonts w:hint="eastAsia" w:ascii="仿宋_GB2312" w:hAnsi="仿宋_GB2312" w:eastAsia="仿宋_GB2312" w:cs="仿宋_GB2312"/>
          <w:sz w:val="32"/>
          <w:szCs w:val="32"/>
          <w:lang w:val="en-US" w:eastAsia="zh-CN"/>
        </w:rPr>
        <w:t>数字人民币的特点分步实施推广使用、探索研发新的使用场景等方面</w:t>
      </w:r>
      <w:r>
        <w:rPr>
          <w:rFonts w:hint="eastAsia" w:ascii="仿宋_GB2312" w:hAnsi="仿宋" w:eastAsia="仿宋_GB2312" w:cs="仿宋"/>
          <w:sz w:val="32"/>
          <w:szCs w:val="32"/>
          <w:highlight w:val="none"/>
          <w:lang w:eastAsia="zh-CN"/>
        </w:rPr>
        <w:t>提出了真知灼见。</w:t>
      </w:r>
    </w:p>
    <w:p>
      <w:pPr>
        <w:keepNext w:val="0"/>
        <w:keepLines w:val="0"/>
        <w:pageBreakBefore w:val="0"/>
        <w:kinsoku/>
        <w:wordWrap/>
        <w:overflowPunct/>
        <w:topLinePunct w:val="0"/>
        <w:autoSpaceDE/>
        <w:autoSpaceDN/>
        <w:bidi w:val="0"/>
        <w:adjustRightInd/>
        <w:snapToGrid/>
        <w:spacing w:line="560" w:lineRule="exact"/>
        <w:ind w:right="0" w:firstLine="640" w:firstLineChars="200"/>
        <w:jc w:val="both"/>
        <w:textAlignment w:val="auto"/>
        <w:rPr>
          <w:rFonts w:hint="default" w:ascii="仿宋_GB2312" w:hAnsi="仿宋_GB2312" w:eastAsia="仿宋_GB2312" w:cs="仿宋_GB2312"/>
          <w:b w:val="0"/>
          <w:bCs/>
          <w:color w:val="auto"/>
          <w:kern w:val="2"/>
          <w:sz w:val="32"/>
          <w:szCs w:val="32"/>
          <w:highlight w:val="none"/>
          <w:lang w:val="en-US" w:eastAsia="zh-CN" w:bidi="ar-SA"/>
        </w:rPr>
      </w:pPr>
      <w:r>
        <w:rPr>
          <w:rFonts w:hint="eastAsia" w:ascii="仿宋_GB2312" w:hAnsi="仿宋" w:eastAsia="仿宋_GB2312" w:cs="仿宋"/>
          <w:sz w:val="32"/>
          <w:szCs w:val="32"/>
          <w:highlight w:val="none"/>
        </w:rPr>
        <w:t>期间，我办高度重视做好</w:t>
      </w:r>
      <w:r>
        <w:rPr>
          <w:rFonts w:hint="eastAsia" w:ascii="仿宋_GB2312" w:hAnsi="仿宋" w:eastAsia="仿宋_GB2312" w:cs="仿宋"/>
          <w:sz w:val="32"/>
          <w:szCs w:val="32"/>
          <w:highlight w:val="none"/>
          <w:lang w:val="en-US" w:eastAsia="zh-CN"/>
        </w:rPr>
        <w:t>037</w:t>
      </w:r>
      <w:r>
        <w:rPr>
          <w:rFonts w:hint="eastAsia" w:ascii="仿宋_GB2312" w:hAnsi="仿宋" w:eastAsia="仿宋_GB2312" w:cs="仿宋"/>
          <w:sz w:val="32"/>
          <w:szCs w:val="32"/>
          <w:highlight w:val="none"/>
        </w:rPr>
        <w:t>号提案的办理答复工作，多次会同</w:t>
      </w:r>
      <w:r>
        <w:rPr>
          <w:rFonts w:hint="eastAsia" w:ascii="仿宋_GB2312" w:hAnsi="仿宋" w:eastAsia="仿宋_GB2312" w:cs="仿宋"/>
          <w:sz w:val="32"/>
          <w:szCs w:val="32"/>
          <w:highlight w:val="none"/>
          <w:lang w:eastAsia="zh-CN"/>
        </w:rPr>
        <w:t>区商务委、区科委</w:t>
      </w:r>
      <w:r>
        <w:rPr>
          <w:rFonts w:hint="eastAsia" w:ascii="仿宋_GB2312" w:hAnsi="仿宋" w:eastAsia="仿宋_GB2312" w:cs="仿宋"/>
          <w:sz w:val="32"/>
          <w:szCs w:val="32"/>
          <w:highlight w:val="none"/>
          <w:lang w:val="en-US" w:eastAsia="zh-CN"/>
        </w:rPr>
        <w:t>及</w:t>
      </w:r>
      <w:r>
        <w:rPr>
          <w:rFonts w:hint="eastAsia" w:ascii="仿宋_GB2312" w:hAnsi="仿宋" w:eastAsia="仿宋_GB2312" w:cs="仿宋"/>
          <w:sz w:val="32"/>
          <w:szCs w:val="32"/>
          <w:highlight w:val="none"/>
          <w:lang w:eastAsia="zh-CN"/>
        </w:rPr>
        <w:t>区民政局，</w:t>
      </w:r>
      <w:r>
        <w:rPr>
          <w:rFonts w:hint="eastAsia" w:ascii="仿宋_GB2312" w:hAnsi="仿宋" w:eastAsia="仿宋_GB2312" w:cs="仿宋"/>
          <w:sz w:val="32"/>
          <w:szCs w:val="32"/>
          <w:highlight w:val="none"/>
        </w:rPr>
        <w:t>通过走访、调研、座谈、电话、</w:t>
      </w:r>
      <w:r>
        <w:rPr>
          <w:rFonts w:hint="eastAsia" w:ascii="仿宋_GB2312" w:hAnsi="仿宋" w:eastAsia="仿宋_GB2312" w:cs="仿宋"/>
          <w:sz w:val="32"/>
          <w:szCs w:val="32"/>
          <w:highlight w:val="none"/>
          <w:lang w:eastAsia="zh-CN"/>
        </w:rPr>
        <w:t>邮件</w:t>
      </w:r>
      <w:r>
        <w:rPr>
          <w:rFonts w:hint="eastAsia" w:ascii="仿宋_GB2312" w:hAnsi="仿宋" w:eastAsia="仿宋_GB2312" w:cs="仿宋"/>
          <w:sz w:val="32"/>
          <w:szCs w:val="32"/>
          <w:highlight w:val="none"/>
        </w:rPr>
        <w:t>等多种方式，充分听取</w:t>
      </w:r>
      <w:r>
        <w:rPr>
          <w:rFonts w:hint="eastAsia" w:ascii="仿宋_GB2312" w:hAnsi="仿宋" w:eastAsia="仿宋_GB2312" w:cs="仿宋"/>
          <w:sz w:val="32"/>
          <w:szCs w:val="32"/>
          <w:highlight w:val="none"/>
          <w:lang w:val="en-US" w:eastAsia="zh-CN"/>
        </w:rPr>
        <w:t>贵委</w:t>
      </w:r>
      <w:r>
        <w:rPr>
          <w:rFonts w:hint="eastAsia" w:ascii="仿宋_GB2312" w:hAnsi="仿宋" w:eastAsia="仿宋_GB2312" w:cs="仿宋"/>
          <w:sz w:val="32"/>
          <w:szCs w:val="32"/>
          <w:highlight w:val="none"/>
        </w:rPr>
        <w:t>的意见建议，</w:t>
      </w:r>
      <w:r>
        <w:rPr>
          <w:rFonts w:hint="eastAsia" w:ascii="仿宋_GB2312" w:hAnsi="仿宋_GB2312" w:eastAsia="仿宋_GB2312" w:cs="仿宋_GB2312"/>
          <w:b w:val="0"/>
          <w:bCs/>
          <w:color w:val="auto"/>
          <w:kern w:val="2"/>
          <w:sz w:val="32"/>
          <w:szCs w:val="32"/>
          <w:highlight w:val="none"/>
          <w:lang w:val="en-US" w:eastAsia="zh-CN" w:bidi="ar-SA"/>
        </w:rPr>
        <w:t>为我们明确下一阶段工作发力点，推广普惠性民生机构“硬钱包”和</w:t>
      </w:r>
      <w:r>
        <w:rPr>
          <w:rFonts w:hint="eastAsia" w:ascii="仿宋_GB2312" w:hAnsi="仿宋_GB2312" w:eastAsia="仿宋_GB2312" w:cs="仿宋_GB2312"/>
          <w:sz w:val="32"/>
          <w:szCs w:val="32"/>
          <w:lang w:val="en-US" w:eastAsia="zh-CN"/>
        </w:rPr>
        <w:t>预付资金管理产品“元管家”</w:t>
      </w:r>
      <w:r>
        <w:rPr>
          <w:rFonts w:hint="eastAsia" w:ascii="仿宋_GB2312" w:hAnsi="仿宋_GB2312" w:eastAsia="仿宋_GB2312" w:cs="仿宋_GB2312"/>
          <w:b w:val="0"/>
          <w:bCs/>
          <w:color w:val="auto"/>
          <w:kern w:val="2"/>
          <w:sz w:val="32"/>
          <w:szCs w:val="32"/>
          <w:highlight w:val="none"/>
          <w:lang w:val="en-US" w:eastAsia="zh-CN" w:bidi="ar-SA"/>
        </w:rPr>
        <w:t>提供了重要参考。</w:t>
      </w:r>
    </w:p>
    <w:p>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 w:eastAsia="仿宋_GB2312" w:cs="宋体"/>
          <w:b/>
          <w:bCs/>
          <w:sz w:val="32"/>
          <w:szCs w:val="32"/>
          <w:highlight w:val="none"/>
          <w:lang w:val="en-US" w:eastAsia="zh-CN"/>
        </w:rPr>
      </w:pPr>
      <w:r>
        <w:rPr>
          <w:rFonts w:hint="eastAsia" w:ascii="仿宋_GB2312" w:hAnsi="仿宋" w:eastAsia="仿宋_GB2312" w:cs="宋体"/>
          <w:b/>
          <w:bCs/>
          <w:sz w:val="32"/>
          <w:szCs w:val="32"/>
          <w:highlight w:val="none"/>
          <w:lang w:val="en-US" w:eastAsia="zh-CN"/>
        </w:rPr>
        <w:t>一、有序推动数字人民币试点工作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2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kern w:val="0"/>
          <w:sz w:val="31"/>
          <w:szCs w:val="31"/>
          <w:lang w:val="en-US" w:eastAsia="zh-CN" w:bidi="ar"/>
        </w:rPr>
        <w:t>1.</w:t>
      </w:r>
      <w:r>
        <w:rPr>
          <w:rFonts w:ascii="仿宋_GB2312" w:hAnsi="宋体" w:eastAsia="仿宋_GB2312" w:cs="仿宋_GB2312"/>
          <w:color w:val="000000"/>
          <w:kern w:val="0"/>
          <w:sz w:val="31"/>
          <w:szCs w:val="31"/>
          <w:lang w:val="en-US" w:eastAsia="zh-CN" w:bidi="ar"/>
        </w:rPr>
        <w:t>自数字人民币在上海开展试点以来，长宁区积极参与各</w:t>
      </w:r>
      <w:r>
        <w:rPr>
          <w:rFonts w:hint="eastAsia" w:ascii="仿宋_GB2312" w:hAnsi="宋体" w:eastAsia="仿宋_GB2312" w:cs="仿宋_GB2312"/>
          <w:color w:val="000000"/>
          <w:kern w:val="0"/>
          <w:sz w:val="31"/>
          <w:szCs w:val="31"/>
          <w:lang w:val="en-US" w:eastAsia="zh-CN" w:bidi="ar"/>
        </w:rPr>
        <w:t>领域试点工作，发布了数字人民币线上线下应用场景，涵盖电商平台、在线游戏、移动支付三大线上场景和商场消费、交通出行、餐饮消费、首店专场、民生消费等五类线下场景。按照上海市数字人民币试点工作的总体要求，结合我区“3320”数字战略，积极推进区内便捷就医、数字商圈、为老服务、弱网环境等应用场景的试点及推广，以居民需求为导向，不断完善便民服务场景。2022年，经调查全区数字人民币消费网点已增加近750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 w:eastAsia="仿宋_GB2312" w:cs="宋体"/>
          <w:sz w:val="32"/>
          <w:szCs w:val="32"/>
          <w:highlight w:val="none"/>
          <w:lang w:val="en-US" w:eastAsia="zh-CN"/>
        </w:rPr>
        <w:t>2.</w:t>
      </w:r>
      <w:r>
        <w:rPr>
          <w:rFonts w:hint="eastAsia" w:ascii="仿宋_GB2312" w:hAnsi="仿宋_GB2312" w:eastAsia="仿宋_GB2312" w:cs="仿宋_GB2312"/>
          <w:sz w:val="32"/>
          <w:szCs w:val="32"/>
          <w:lang w:val="en-US" w:eastAsia="zh-CN"/>
        </w:rPr>
        <w:t>对“硬钱包”（to C端）应开尽开。已开通包括硬卡（与“敬老卡”、“学生校园卡”等结合）、SIM卡、异形卡、纸质红包等多种形式的“硬钱包”。</w:t>
      </w:r>
      <w:r>
        <w:rPr>
          <w:rFonts w:ascii="仿宋_GB2312" w:hAnsi="宋体" w:eastAsia="仿宋_GB2312" w:cs="仿宋_GB2312"/>
          <w:color w:val="000000"/>
          <w:kern w:val="0"/>
          <w:sz w:val="31"/>
          <w:szCs w:val="31"/>
          <w:lang w:val="en-US" w:eastAsia="zh-CN" w:bidi="ar"/>
        </w:rPr>
        <w:t>为推动养老服务数字化在养老服务领域的应用，长宁区积极</w:t>
      </w:r>
      <w:r>
        <w:rPr>
          <w:rFonts w:hint="eastAsia" w:ascii="仿宋_GB2312" w:hAnsi="宋体" w:eastAsia="仿宋_GB2312" w:cs="仿宋_GB2312"/>
          <w:color w:val="000000"/>
          <w:kern w:val="0"/>
          <w:sz w:val="31"/>
          <w:szCs w:val="31"/>
          <w:lang w:val="en-US" w:eastAsia="zh-CN" w:bidi="ar"/>
        </w:rPr>
        <w:t>探索数字人民币在养老机构、社区食堂、综合为老服务中心的场景应用。目前数字货币已在上海金福第三养老院、天山路街道社区食堂、江苏街道综合为老服务中心、虹桥街道综合为老服务中心、社区ＡＩ食堂、虹桥街道长者智能运动健康之家落地应用。</w:t>
      </w:r>
      <w:r>
        <w:rPr>
          <w:rFonts w:hint="eastAsia" w:ascii="仿宋_GB2312" w:hAnsi="仿宋_GB2312" w:eastAsia="仿宋_GB2312" w:cs="仿宋_GB2312"/>
          <w:sz w:val="32"/>
          <w:szCs w:val="32"/>
          <w:lang w:val="en-US" w:eastAsia="zh-CN"/>
        </w:rPr>
        <w:t>数字人民币在养老场景的应用，为养老服务机构提供了交易过程无手续费的优势，为老人跨越“数字鸿沟”搭建了平台。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二、推广预付资金管理产品“元管家”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“元管家”</w:t>
      </w:r>
      <w:r>
        <w:rPr>
          <w:rFonts w:hint="eastAsia" w:ascii="仿宋_GB2312" w:hAnsi="仿宋_GB2312" w:eastAsia="仿宋_GB2312" w:cs="仿宋_GB2312"/>
          <w:sz w:val="32"/>
          <w:szCs w:val="32"/>
          <w:lang w:val="en-US" w:eastAsia="zh-CN"/>
        </w:rPr>
        <w:t>在数字人民币的钱包上部署智能合约，在预付消费服务场景提供了防范商户挪用资金、保障用户权益的解决方案，数字人民币智能合约+集体“三资”监管应用场景已在苏州相城落地。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left="0" w:lef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元管家”为中国人民银行数字货币研究所发布的数字人民币智能合约预付资金管理产品，适用于由中国人民银行监管的多用途预付卡业务。在综合评估单用途预付卡使用风险及《上海市单用途预付消费卡管理实施办法》指导下，当前市商务委尚未推动将数字人民币运用于单用途预付卡消费服务场景的试点。</w:t>
      </w:r>
    </w:p>
    <w:p>
      <w:pPr>
        <w:pStyle w:val="2"/>
        <w:rPr>
          <w:rFonts w:hint="default"/>
          <w:lang w:val="en-US"/>
        </w:rPr>
      </w:pPr>
    </w:p>
    <w:p>
      <w:pPr>
        <w:pStyle w:val="2"/>
        <w:rPr>
          <w:rFonts w:hint="default"/>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上海市长宁区投资促进办公室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 4月26日</w:t>
      </w:r>
    </w:p>
    <w:p>
      <w:pPr>
        <w:spacing w:line="520" w:lineRule="exact"/>
        <w:ind w:right="560"/>
        <w:jc w:val="both"/>
        <w:rPr>
          <w:rFonts w:hint="default" w:ascii="仿宋_GB2312" w:hAnsi="仿宋" w:eastAsia="仿宋_GB2312" w:cs="宋体"/>
          <w:sz w:val="32"/>
          <w:szCs w:val="32"/>
          <w:highlight w:val="none"/>
          <w:lang w:val="en-US" w:eastAsia="zh-CN"/>
        </w:rPr>
      </w:pPr>
    </w:p>
    <w:p>
      <w:pPr>
        <w:spacing w:line="520" w:lineRule="exact"/>
        <w:ind w:right="840"/>
        <w:jc w:val="right"/>
        <w:rPr>
          <w:rFonts w:ascii="仿宋_GB2312" w:hAnsi="仿宋" w:eastAsia="仿宋_GB2312" w:cs="宋体"/>
          <w:sz w:val="32"/>
          <w:szCs w:val="32"/>
          <w:highlight w:val="none"/>
        </w:rPr>
      </w:pPr>
      <w:r>
        <w:rPr>
          <w:rFonts w:hint="eastAsia" w:ascii="仿宋_GB2312" w:hAnsi="仿宋" w:eastAsia="仿宋_GB2312" w:cs="宋体"/>
          <w:sz w:val="32"/>
          <w:szCs w:val="32"/>
          <w:highlight w:val="none"/>
          <w:lang w:eastAsia="zh-CN"/>
        </w:rPr>
        <w:t xml:space="preserve">  </w:t>
      </w:r>
      <w:r>
        <w:rPr>
          <w:rFonts w:hint="eastAsia" w:ascii="仿宋_GB2312" w:hAnsi="仿宋" w:eastAsia="仿宋_GB2312" w:cs="宋体"/>
          <w:sz w:val="32"/>
          <w:szCs w:val="32"/>
          <w:highlight w:val="none"/>
          <w:lang w:val="en-US" w:eastAsia="zh-CN"/>
        </w:rPr>
        <w:t xml:space="preserve">  </w:t>
      </w:r>
    </w:p>
    <w:p>
      <w:pPr>
        <w:spacing w:line="520" w:lineRule="exact"/>
        <w:ind w:right="840"/>
        <w:jc w:val="right"/>
        <w:rPr>
          <w:rFonts w:ascii="仿宋_GB2312" w:hAnsi="仿宋" w:eastAsia="仿宋_GB2312" w:cs="宋体"/>
          <w:sz w:val="32"/>
          <w:szCs w:val="32"/>
          <w:highlight w:val="none"/>
        </w:rPr>
      </w:pPr>
    </w:p>
    <w:p>
      <w:pPr>
        <w:spacing w:line="520" w:lineRule="exact"/>
        <w:rPr>
          <w:rFonts w:hint="eastAsia" w:ascii="仿宋_GB2312" w:hAnsi="仿宋" w:eastAsia="仿宋_GB2312" w:cs="宋体"/>
          <w:sz w:val="32"/>
          <w:szCs w:val="32"/>
          <w:highlight w:val="none"/>
        </w:rPr>
      </w:pPr>
    </w:p>
    <w:p>
      <w:pPr>
        <w:spacing w:line="520" w:lineRule="exact"/>
        <w:rPr>
          <w:rFonts w:hint="default" w:ascii="仿宋_GB2312" w:hAnsi="仿宋" w:eastAsia="仿宋_GB2312" w:cs="宋体"/>
          <w:sz w:val="32"/>
          <w:szCs w:val="32"/>
          <w:highlight w:val="none"/>
          <w:lang w:val="en-US" w:eastAsia="zh-CN"/>
        </w:rPr>
      </w:pPr>
      <w:r>
        <w:rPr>
          <w:rFonts w:hint="eastAsia" w:ascii="仿宋_GB2312" w:hAnsi="仿宋" w:eastAsia="仿宋_GB2312" w:cs="宋体"/>
          <w:sz w:val="32"/>
          <w:szCs w:val="32"/>
          <w:highlight w:val="none"/>
        </w:rPr>
        <w:t>联系人姓名：</w:t>
      </w:r>
      <w:r>
        <w:rPr>
          <w:rFonts w:hint="eastAsia" w:ascii="仿宋_GB2312" w:hAnsi="仿宋" w:eastAsia="仿宋_GB2312" w:cs="宋体"/>
          <w:sz w:val="32"/>
          <w:szCs w:val="32"/>
          <w:highlight w:val="none"/>
          <w:lang w:val="en-US" w:eastAsia="zh-CN"/>
        </w:rPr>
        <w:t>林旭俊</w:t>
      </w:r>
      <w:r>
        <w:rPr>
          <w:rFonts w:ascii="仿宋_GB2312" w:hAnsi="仿宋" w:eastAsia="仿宋_GB2312" w:cs="宋体"/>
          <w:sz w:val="32"/>
          <w:szCs w:val="32"/>
          <w:highlight w:val="none"/>
        </w:rPr>
        <w:t xml:space="preserve">          </w:t>
      </w:r>
      <w:r>
        <w:rPr>
          <w:rFonts w:hint="eastAsia" w:ascii="仿宋_GB2312" w:hAnsi="仿宋" w:eastAsia="仿宋_GB2312" w:cs="宋体"/>
          <w:sz w:val="32"/>
          <w:szCs w:val="32"/>
          <w:highlight w:val="none"/>
          <w:lang w:val="en-US" w:eastAsia="zh-CN"/>
        </w:rPr>
        <w:t xml:space="preserve">    </w:t>
      </w:r>
      <w:r>
        <w:rPr>
          <w:rFonts w:hint="eastAsia" w:ascii="仿宋_GB2312" w:hAnsi="仿宋" w:eastAsia="仿宋_GB2312" w:cs="宋体"/>
          <w:sz w:val="32"/>
          <w:szCs w:val="32"/>
          <w:highlight w:val="none"/>
        </w:rPr>
        <w:t>联系电话：</w:t>
      </w:r>
      <w:r>
        <w:rPr>
          <w:rFonts w:hint="eastAsia" w:ascii="仿宋_GB2312" w:hAnsi="仿宋" w:eastAsia="仿宋_GB2312" w:cs="宋体"/>
          <w:sz w:val="32"/>
          <w:szCs w:val="32"/>
          <w:highlight w:val="none"/>
          <w:lang w:val="en-US" w:eastAsia="zh-CN"/>
        </w:rPr>
        <w:t>62118851-6005</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sz w:val="32"/>
          <w:szCs w:val="32"/>
          <w:lang w:val="en-US" w:eastAsia="zh-CN"/>
        </w:rPr>
      </w:pPr>
      <w:r>
        <w:rPr>
          <w:rFonts w:hint="eastAsia" w:ascii="仿宋_GB2312" w:hAnsi="仿宋" w:eastAsia="仿宋_GB2312" w:cs="宋体"/>
          <w:sz w:val="32"/>
          <w:szCs w:val="32"/>
          <w:highlight w:val="none"/>
        </w:rPr>
        <w:t>联系地址：娄山关路555号7楼    邮政编码：200051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p>
      <w:pPr>
        <w:spacing w:line="520" w:lineRule="exact"/>
        <w:rPr>
          <w:rFonts w:hint="eastAsia" w:ascii="仿宋" w:hAnsi="仿宋" w:eastAsia="仿宋"/>
          <w:sz w:val="32"/>
          <w:szCs w:val="32"/>
          <w:highlight w:val="none"/>
          <w:u w:val="single"/>
        </w:rPr>
      </w:pPr>
      <w:r>
        <w:rPr>
          <w:rFonts w:hint="eastAsia" w:ascii="仿宋" w:hAnsi="仿宋" w:eastAsia="仿宋"/>
          <w:sz w:val="32"/>
          <w:szCs w:val="32"/>
          <w:highlight w:val="none"/>
          <w:u w:val="single"/>
        </w:rPr>
        <w:t xml:space="preserve"> </w:t>
      </w:r>
    </w:p>
    <w:p>
      <w:pPr>
        <w:spacing w:line="520" w:lineRule="exact"/>
        <w:rPr>
          <w:rFonts w:hint="eastAsia" w:ascii="仿宋" w:hAnsi="仿宋" w:eastAsia="仿宋"/>
          <w:sz w:val="32"/>
          <w:szCs w:val="32"/>
          <w:highlight w:val="none"/>
          <w:u w:val="single"/>
        </w:rPr>
      </w:pPr>
    </w:p>
    <w:p>
      <w:pPr>
        <w:spacing w:line="520" w:lineRule="exact"/>
        <w:rPr>
          <w:rFonts w:hint="eastAsia" w:ascii="仿宋" w:hAnsi="仿宋" w:eastAsia="仿宋"/>
          <w:sz w:val="32"/>
          <w:szCs w:val="32"/>
          <w:highlight w:val="none"/>
          <w:u w:val="single"/>
        </w:rPr>
      </w:pPr>
    </w:p>
    <w:p>
      <w:pPr>
        <w:spacing w:line="520" w:lineRule="exact"/>
        <w:rPr>
          <w:rFonts w:hint="eastAsia" w:ascii="仿宋" w:hAnsi="仿宋" w:eastAsia="仿宋"/>
          <w:sz w:val="32"/>
          <w:szCs w:val="32"/>
          <w:highlight w:val="none"/>
          <w:u w:val="single"/>
        </w:rPr>
      </w:pPr>
    </w:p>
    <w:p>
      <w:pPr>
        <w:spacing w:line="520" w:lineRule="exact"/>
        <w:rPr>
          <w:rFonts w:hint="default" w:ascii="仿宋" w:hAnsi="仿宋" w:eastAsia="仿宋"/>
          <w:sz w:val="32"/>
          <w:szCs w:val="32"/>
          <w:highlight w:val="none"/>
          <w:u w:val="single"/>
          <w:lang w:val="en-US" w:eastAsia="zh-CN"/>
        </w:rPr>
      </w:pP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 xml:space="preserve">     </w:t>
      </w:r>
    </w:p>
    <w:p>
      <w:pPr>
        <w:pStyle w:val="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u w:val="single"/>
        </w:rPr>
        <w:t xml:space="preserve">上海市长宁区投资促进办公室      </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highlight w:val="none"/>
          <w:u w:val="single"/>
        </w:rPr>
        <w:t>202</w:t>
      </w:r>
      <w:r>
        <w:rPr>
          <w:rFonts w:hint="eastAsia" w:ascii="仿宋_GB2312" w:hAnsi="仿宋_GB2312" w:eastAsia="仿宋_GB2312" w:cs="仿宋_GB2312"/>
          <w:sz w:val="32"/>
          <w:szCs w:val="32"/>
          <w:highlight w:val="none"/>
          <w:u w:val="single"/>
          <w:lang w:val="en-US" w:eastAsia="zh-CN"/>
        </w:rPr>
        <w:t>3</w:t>
      </w:r>
      <w:r>
        <w:rPr>
          <w:rFonts w:hint="eastAsia" w:ascii="仿宋_GB2312" w:hAnsi="仿宋_GB2312" w:eastAsia="仿宋_GB2312" w:cs="仿宋_GB2312"/>
          <w:sz w:val="32"/>
          <w:szCs w:val="32"/>
          <w:highlight w:val="none"/>
          <w:u w:val="single"/>
        </w:rPr>
        <w:t>年</w:t>
      </w:r>
      <w:r>
        <w:rPr>
          <w:rFonts w:hint="eastAsia" w:ascii="仿宋_GB2312" w:hAnsi="仿宋_GB2312" w:eastAsia="仿宋_GB2312" w:cs="仿宋_GB2312"/>
          <w:sz w:val="32"/>
          <w:szCs w:val="32"/>
          <w:highlight w:val="none"/>
          <w:u w:val="single"/>
          <w:lang w:val="en-US" w:eastAsia="zh-CN"/>
        </w:rPr>
        <w:t>4</w:t>
      </w:r>
      <w:r>
        <w:rPr>
          <w:rFonts w:hint="eastAsia" w:ascii="仿宋_GB2312" w:hAnsi="仿宋_GB2312" w:eastAsia="仿宋_GB2312" w:cs="仿宋_GB2312"/>
          <w:sz w:val="32"/>
          <w:szCs w:val="32"/>
          <w:highlight w:val="none"/>
          <w:u w:val="single"/>
        </w:rPr>
        <w:t>月</w:t>
      </w:r>
      <w:r>
        <w:rPr>
          <w:rFonts w:hint="eastAsia" w:ascii="仿宋_GB2312" w:hAnsi="仿宋_GB2312" w:eastAsia="仿宋_GB2312" w:cs="仿宋_GB2312"/>
          <w:sz w:val="32"/>
          <w:szCs w:val="32"/>
          <w:highlight w:val="none"/>
          <w:u w:val="single"/>
          <w:lang w:val="en-US" w:eastAsia="zh-CN"/>
        </w:rPr>
        <w:t>26</w:t>
      </w:r>
      <w:r>
        <w:rPr>
          <w:rFonts w:hint="eastAsia" w:ascii="仿宋_GB2312" w:hAnsi="仿宋_GB2312" w:eastAsia="仿宋_GB2312" w:cs="仿宋_GB2312"/>
          <w:sz w:val="32"/>
          <w:szCs w:val="32"/>
          <w:highlight w:val="none"/>
          <w:u w:val="single"/>
        </w:rPr>
        <w:t>日印发</w:t>
      </w:r>
      <w:r>
        <w:rPr>
          <w:rFonts w:hint="eastAsia" w:ascii="仿宋_GB2312" w:hAnsi="仿宋_GB2312" w:eastAsia="仿宋_GB2312" w:cs="仿宋_GB2312"/>
          <w:sz w:val="32"/>
          <w:szCs w:val="32"/>
          <w:highlight w:val="none"/>
          <w:u w:val="singl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altName w:val="方正书宋_GBK"/>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hMTVkMzRhZjgwYWU0MzFhNjg4ZWIwN2E1OWY1ZjAifQ=="/>
  </w:docVars>
  <w:rsids>
    <w:rsidRoot w:val="41C54191"/>
    <w:rsid w:val="051665C7"/>
    <w:rsid w:val="0AFF5D56"/>
    <w:rsid w:val="172F463D"/>
    <w:rsid w:val="22F95319"/>
    <w:rsid w:val="36E245D9"/>
    <w:rsid w:val="37387139"/>
    <w:rsid w:val="3D6F0456"/>
    <w:rsid w:val="3D9716F6"/>
    <w:rsid w:val="3DFF087E"/>
    <w:rsid w:val="3FCD7A13"/>
    <w:rsid w:val="41C54191"/>
    <w:rsid w:val="59ED1D45"/>
    <w:rsid w:val="5C54166B"/>
    <w:rsid w:val="6E8635F9"/>
    <w:rsid w:val="721913D3"/>
    <w:rsid w:val="77431AFE"/>
    <w:rsid w:val="77563836"/>
    <w:rsid w:val="7ABFC300"/>
    <w:rsid w:val="7DE7D704"/>
    <w:rsid w:val="F9FB2861"/>
    <w:rsid w:val="FDE3963A"/>
    <w:rsid w:val="FFEF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customStyle="1" w:styleId="5">
    <w:name w:val="PlainText"/>
    <w:basedOn w:val="1"/>
    <w:qFormat/>
    <w:uiPriority w:val="0"/>
    <w:pPr>
      <w:textAlignment w:val="baseline"/>
    </w:pPr>
    <w:rPr>
      <w:rFonts w:ascii="宋体"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1112</Words>
  <Characters>1154</Characters>
  <Lines>0</Lines>
  <Paragraphs>0</Paragraphs>
  <TotalTime>0</TotalTime>
  <ScaleCrop>false</ScaleCrop>
  <LinksUpToDate>false</LinksUpToDate>
  <CharactersWithSpaces>1196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2023-02-24T05:34:00Z</dcterms:created>
  <dc:creator>甘樂</dc:creator>
  <cp:lastModifiedBy>user</cp:lastModifiedBy>
  <cp:lastPrinted>2023-05-12T23:13:00Z</cp:lastPrinted>
  <dcterms:modified xsi:type="dcterms:W3CDTF">2023-05-24T17:19:10Z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BDF4B55CFD5D411394EBB1D8FBF29DDA_13</vt:lpwstr>
  </property>
</Properties>
</file>