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cs="宋体"/>
          <w:b/>
          <w:bCs/>
          <w:color w:val="FF0000"/>
          <w:sz w:val="52"/>
          <w:szCs w:val="5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cs="宋体"/>
          <w:b/>
          <w:bCs/>
          <w:color w:val="FF0000"/>
          <w:sz w:val="52"/>
          <w:szCs w:val="52"/>
        </w:rPr>
      </w:pPr>
      <w:r>
        <w:rPr>
          <w:rFonts w:hint="eastAsia" w:ascii="宋体" w:hAnsi="宋体" w:cs="宋体"/>
          <w:b/>
          <w:bCs/>
          <w:color w:val="FF0000"/>
          <w:sz w:val="52"/>
          <w:szCs w:val="52"/>
          <w:lang w:eastAsia="zh-CN"/>
        </w:rPr>
        <w:t>上海市</w:t>
      </w:r>
      <w:r>
        <w:rPr>
          <w:rFonts w:ascii="宋体" w:hAnsi="宋体" w:cs="宋体"/>
          <w:b/>
          <w:bCs/>
          <w:color w:val="FF0000"/>
          <w:sz w:val="52"/>
          <w:szCs w:val="52"/>
        </w:rPr>
        <w:t>长宁区</w:t>
      </w:r>
      <w:r>
        <w:rPr>
          <w:rFonts w:hint="eastAsia" w:ascii="宋体" w:hAnsi="宋体" w:cs="宋体"/>
          <w:b/>
          <w:bCs/>
          <w:color w:val="FF0000"/>
          <w:sz w:val="52"/>
          <w:szCs w:val="52"/>
        </w:rPr>
        <w:t>投资促进办公室</w:t>
      </w:r>
    </w:p>
    <w:p>
      <w:pPr>
        <w:pStyle w:val="2"/>
        <w:rPr>
          <w:rFonts w:hint="eastAsia" w:ascii="宋体" w:hAnsi="宋体" w:cs="宋体"/>
          <w:b/>
          <w:bCs/>
          <w:color w:val="FF0000"/>
          <w:sz w:val="52"/>
          <w:szCs w:val="5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320" w:firstLineChars="100"/>
        <w:rPr>
          <w:rFonts w:ascii="宋体" w:hAnsi="宋体" w:cs="宋体"/>
          <w:b/>
          <w:bCs/>
          <w:color w:val="FF0000"/>
          <w:sz w:val="40"/>
          <w:szCs w:val="40"/>
          <w:highlight w:val="none"/>
        </w:rPr>
      </w:pPr>
      <w:r>
        <w:rPr>
          <w:rFonts w:hint="eastAsia" w:ascii="仿宋" w:hAnsi="仿宋" w:eastAsia="仿宋"/>
          <w:sz w:val="32"/>
          <w:szCs w:val="32"/>
          <w:highlight w:val="none"/>
        </w:rPr>
        <w:t>长投促办</w:t>
      </w:r>
      <w:r>
        <w:rPr>
          <w:rFonts w:hint="eastAsia" w:ascii="仿宋" w:hAnsi="仿宋" w:eastAsia="仿宋" w:cs="黑体"/>
          <w:bCs/>
          <w:sz w:val="32"/>
          <w:szCs w:val="32"/>
          <w:highlight w:val="none"/>
        </w:rPr>
        <w:t>〔202</w:t>
      </w:r>
      <w:r>
        <w:rPr>
          <w:rFonts w:hint="eastAsia" w:ascii="仿宋" w:hAnsi="仿宋" w:eastAsia="仿宋" w:cs="黑体"/>
          <w:bCs/>
          <w:sz w:val="32"/>
          <w:szCs w:val="32"/>
          <w:highlight w:val="none"/>
          <w:lang w:val="en-US" w:eastAsia="zh-CN"/>
        </w:rPr>
        <w:t>3</w:t>
      </w:r>
      <w:r>
        <w:rPr>
          <w:rFonts w:hint="eastAsia" w:ascii="仿宋" w:hAnsi="仿宋" w:eastAsia="仿宋" w:cs="黑体"/>
          <w:bCs/>
          <w:sz w:val="32"/>
          <w:szCs w:val="32"/>
          <w:highlight w:val="none"/>
        </w:rPr>
        <w:t>〕</w:t>
      </w:r>
      <w:r>
        <w:rPr>
          <w:rFonts w:hint="eastAsia" w:ascii="仿宋" w:hAnsi="仿宋" w:eastAsia="仿宋" w:cs="黑体"/>
          <w:bCs/>
          <w:sz w:val="32"/>
          <w:szCs w:val="32"/>
          <w:highlight w:val="none"/>
          <w:lang w:val="en-US" w:eastAsia="zh-CN"/>
        </w:rPr>
        <w:t>5</w:t>
      </w:r>
      <w:r>
        <w:rPr>
          <w:rFonts w:hint="eastAsia" w:ascii="仿宋" w:hAnsi="仿宋" w:eastAsia="仿宋"/>
          <w:sz w:val="32"/>
          <w:szCs w:val="32"/>
          <w:highlight w:val="none"/>
        </w:rPr>
        <w:t>号</w:t>
      </w:r>
      <w:r>
        <w:rPr>
          <w:rFonts w:hint="eastAsia" w:ascii="仿宋" w:hAnsi="仿宋" w:eastAsia="仿宋"/>
          <w:sz w:val="32"/>
          <w:szCs w:val="32"/>
          <w:highlight w:val="none"/>
          <w:lang w:val="en-US" w:eastAsia="zh-CN"/>
        </w:rPr>
        <w:t xml:space="preserve">                  </w:t>
      </w:r>
      <w:r>
        <w:rPr>
          <w:rFonts w:hint="eastAsia" w:ascii="仿宋" w:hAnsi="仿宋" w:eastAsia="仿宋"/>
          <w:sz w:val="32"/>
          <w:szCs w:val="32"/>
        </w:rPr>
        <w:t>签发人：</w:t>
      </w:r>
      <w:r>
        <w:rPr>
          <w:rFonts w:hint="eastAsia" w:ascii="仿宋" w:hAnsi="仿宋" w:eastAsia="仿宋"/>
          <w:sz w:val="32"/>
          <w:szCs w:val="32"/>
          <w:lang w:eastAsia="zh-CN"/>
        </w:rPr>
        <w:t>游</w:t>
      </w:r>
      <w:r>
        <w:rPr>
          <w:rFonts w:hint="eastAsia" w:ascii="仿宋" w:hAnsi="仿宋" w:eastAsia="仿宋"/>
          <w:sz w:val="32"/>
          <w:szCs w:val="32"/>
        </w:rPr>
        <w:t xml:space="preserve">  </w:t>
      </w:r>
      <w:r>
        <w:rPr>
          <w:rFonts w:hint="eastAsia" w:ascii="仿宋" w:hAnsi="仿宋" w:eastAsia="仿宋"/>
          <w:sz w:val="32"/>
          <w:szCs w:val="32"/>
          <w:lang w:eastAsia="zh-CN"/>
        </w:rPr>
        <w:t>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大标宋简体" w:hAnsi="方正大标宋简体" w:eastAsia="方正大标宋简体" w:cs="宋体"/>
          <w:sz w:val="36"/>
          <w:szCs w:val="36"/>
          <w:lang w:eastAsia="zh-CN"/>
        </w:rPr>
      </w:pPr>
      <w:r>
        <mc:AlternateContent>
          <mc:Choice Requires="wps">
            <w:drawing>
              <wp:inline distT="0" distB="0" distL="114300" distR="114300">
                <wp:extent cx="5257800" cy="0"/>
                <wp:effectExtent l="0" t="9525" r="0" b="13335"/>
                <wp:docPr id="4" name="直接连接符 4"/>
                <wp:cNvGraphicFramePr/>
                <a:graphic xmlns:a="http://schemas.openxmlformats.org/drawingml/2006/main">
                  <a:graphicData uri="http://schemas.microsoft.com/office/word/2010/wordprocessingShape">
                    <wps:wsp>
                      <wps:cNvCnPr>
                        <a:cxnSpLocks noRot="true" noChangeShapeType="true"/>
                      </wps:cNvCnPr>
                      <wps:spPr bwMode="auto">
                        <a:xfrm>
                          <a:off x="0" y="0"/>
                          <a:ext cx="5257800" cy="0"/>
                        </a:xfrm>
                        <a:prstGeom prst="line">
                          <a:avLst/>
                        </a:prstGeom>
                        <a:noFill/>
                        <a:ln w="19050">
                          <a:solidFill>
                            <a:srgbClr val="FF0000"/>
                          </a:solidFill>
                          <a:round/>
                        </a:ln>
                        <a:effectLst/>
                      </wps:spPr>
                      <wps:bodyPr/>
                    </wps:wsp>
                  </a:graphicData>
                </a:graphic>
              </wp:inline>
            </w:drawing>
          </mc:Choice>
          <mc:Fallback>
            <w:pict>
              <v:line id="_x0000_s1026" o:spid="_x0000_s1026" o:spt="20" style="height:0pt;width:414pt;" filled="f" stroked="t" coordsize="21600,21600" o:gfxdata="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nt&#10;1/nSAAAAAgEAAA8AAAAAAAAAAQAgAAAAOAAAAGRycy9kb3ducmV2LnhtbFBLAQIUABQAAAAIAIdO&#10;4kDqkV/V2gEAAHsDAAAOAAAAAAAAAAEAIAAAADcBAABkcnMvZTJvRG9jLnhtbFBLBQYAAAAABgAG&#10;AFkBAACDBQAAAAA=&#10;">
                <v:fill on="f" focussize="0,0"/>
                <v:stroke weight="1.5pt" color="#FF0000" joinstyle="round"/>
                <v:imagedata o:title=""/>
                <o:lock v:ext="edit" rotation="t" aspectratio="f"/>
                <w10:wrap type="none"/>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简体" w:hAnsi="方正大标宋简体" w:eastAsia="方正大标宋简体" w:cs="宋体"/>
          <w:sz w:val="36"/>
          <w:szCs w:val="36"/>
        </w:rPr>
      </w:pPr>
      <w:r>
        <w:rPr>
          <w:rFonts w:hint="eastAsia" w:ascii="方正大标宋简体" w:hAnsi="方正大标宋简体" w:eastAsia="方正大标宋简体" w:cs="宋体"/>
          <w:sz w:val="36"/>
          <w:szCs w:val="36"/>
        </w:rPr>
        <w:t>对区</w:t>
      </w:r>
      <w:r>
        <w:rPr>
          <w:rFonts w:hint="eastAsia" w:ascii="方正大标宋简体" w:hAnsi="方正大标宋简体" w:eastAsia="方正大标宋简体" w:cs="宋体"/>
          <w:sz w:val="36"/>
          <w:szCs w:val="36"/>
          <w:lang w:val="en-US" w:eastAsia="zh-CN"/>
        </w:rPr>
        <w:t>人大</w:t>
      </w:r>
      <w:r>
        <w:rPr>
          <w:rFonts w:hint="eastAsia" w:ascii="方正大标宋简体" w:hAnsi="方正大标宋简体" w:eastAsia="方正大标宋简体" w:cs="宋体"/>
          <w:sz w:val="36"/>
          <w:szCs w:val="36"/>
        </w:rPr>
        <w:t>十</w:t>
      </w:r>
      <w:r>
        <w:rPr>
          <w:rFonts w:hint="eastAsia" w:ascii="方正大标宋简体" w:hAnsi="方正大标宋简体" w:eastAsia="方正大标宋简体" w:cs="宋体"/>
          <w:sz w:val="36"/>
          <w:szCs w:val="36"/>
          <w:lang w:val="en-US" w:eastAsia="zh-CN"/>
        </w:rPr>
        <w:t>七</w:t>
      </w:r>
      <w:r>
        <w:rPr>
          <w:rFonts w:hint="eastAsia" w:ascii="方正大标宋简体" w:hAnsi="方正大标宋简体" w:eastAsia="方正大标宋简体" w:cs="宋体"/>
          <w:sz w:val="36"/>
          <w:szCs w:val="36"/>
        </w:rPr>
        <w:t>届</w:t>
      </w:r>
      <w:r>
        <w:rPr>
          <w:rFonts w:hint="eastAsia" w:ascii="方正大标宋简体" w:hAnsi="方正大标宋简体" w:eastAsia="方正大标宋简体" w:cs="宋体"/>
          <w:sz w:val="36"/>
          <w:szCs w:val="36"/>
          <w:lang w:val="en-US" w:eastAsia="zh-CN"/>
        </w:rPr>
        <w:t>三</w:t>
      </w:r>
      <w:r>
        <w:rPr>
          <w:rFonts w:hint="eastAsia" w:ascii="方正大标宋简体" w:hAnsi="方正大标宋简体" w:eastAsia="方正大标宋简体" w:cs="宋体"/>
          <w:sz w:val="36"/>
          <w:szCs w:val="36"/>
        </w:rPr>
        <w:t>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宋体"/>
          <w:sz w:val="36"/>
          <w:szCs w:val="36"/>
          <w:lang w:eastAsia="zh-CN"/>
        </w:rPr>
      </w:pPr>
      <w:r>
        <w:rPr>
          <w:rFonts w:hint="eastAsia" w:ascii="方正大标宋简体" w:hAnsi="方正大标宋简体" w:eastAsia="方正大标宋简体" w:cs="宋体"/>
          <w:sz w:val="36"/>
          <w:szCs w:val="36"/>
        </w:rPr>
        <w:t>第</w:t>
      </w:r>
      <w:r>
        <w:rPr>
          <w:rFonts w:hint="eastAsia" w:ascii="方正大标宋简体" w:hAnsi="方正大标宋简体" w:eastAsia="方正大标宋简体" w:cs="宋体"/>
          <w:sz w:val="36"/>
          <w:szCs w:val="36"/>
          <w:lang w:val="en-US" w:eastAsia="zh-CN"/>
        </w:rPr>
        <w:t>006</w:t>
      </w:r>
      <w:r>
        <w:rPr>
          <w:rFonts w:hint="eastAsia" w:ascii="方正大标宋简体" w:hAnsi="方正大标宋简体" w:eastAsia="方正大标宋简体" w:cs="宋体"/>
          <w:sz w:val="36"/>
          <w:szCs w:val="36"/>
        </w:rPr>
        <w:t>号</w:t>
      </w:r>
      <w:r>
        <w:rPr>
          <w:rFonts w:hint="eastAsia" w:ascii="方正大标宋简体" w:hAnsi="方正大标宋简体" w:eastAsia="方正大标宋简体" w:cs="宋体"/>
          <w:sz w:val="36"/>
          <w:szCs w:val="36"/>
          <w:lang w:eastAsia="zh-CN"/>
        </w:rPr>
        <w:t>代表建议</w:t>
      </w:r>
      <w:r>
        <w:rPr>
          <w:rFonts w:hint="eastAsia" w:ascii="方正大标宋简体" w:hAnsi="方正大标宋简体" w:eastAsia="方正大标宋简体" w:cs="宋体"/>
          <w:sz w:val="36"/>
          <w:szCs w:val="36"/>
        </w:rPr>
        <w:t>的答复</w:t>
      </w:r>
    </w:p>
    <w:p>
      <w:pPr>
        <w:pStyle w:val="2"/>
        <w:rPr>
          <w:rFonts w:hint="eastAsia" w:ascii="方正大标宋简体" w:hAnsi="方正大标宋简体" w:eastAsia="方正大标宋简体" w:cs="宋体"/>
          <w:sz w:val="36"/>
          <w:szCs w:val="36"/>
          <w:lang w:eastAsia="zh-CN"/>
        </w:rPr>
      </w:pPr>
    </w:p>
    <w:p>
      <w:pPr>
        <w:spacing w:line="520" w:lineRule="exact"/>
        <w:ind w:right="560"/>
        <w:jc w:val="both"/>
        <w:rPr>
          <w:rFonts w:hint="eastAsia" w:ascii="仿宋_GB2312" w:hAnsi="仿宋" w:eastAsia="仿宋_GB2312" w:cs="宋体"/>
          <w:sz w:val="32"/>
          <w:szCs w:val="32"/>
          <w:highlight w:val="none"/>
          <w:lang w:val="en-US" w:eastAsia="zh-CN"/>
        </w:rPr>
      </w:pPr>
      <w:r>
        <w:rPr>
          <w:rFonts w:hint="eastAsia" w:ascii="仿宋_GB2312" w:hAnsi="仿宋" w:eastAsia="仿宋_GB2312" w:cs="宋体"/>
          <w:sz w:val="32"/>
          <w:szCs w:val="32"/>
          <w:highlight w:val="none"/>
          <w:lang w:val="en-US" w:eastAsia="zh-CN"/>
        </w:rPr>
        <w:t>陈青东代表:</w:t>
      </w:r>
    </w:p>
    <w:p>
      <w:pPr>
        <w:spacing w:line="520" w:lineRule="exact"/>
        <w:ind w:firstLine="7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贵代表提出的“进一步拓展长宁区数字人民币应用场景的工作建议”的提案收悉，经研究，现将办理情况答复如下：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 w:eastAsia="仿宋_GB2312" w:cs="仿宋"/>
          <w:sz w:val="32"/>
          <w:szCs w:val="32"/>
          <w:highlight w:val="none"/>
          <w:lang w:eastAsia="zh-CN"/>
        </w:rPr>
        <w:t>提案</w:t>
      </w:r>
      <w:r>
        <w:rPr>
          <w:rFonts w:hint="eastAsia" w:ascii="仿宋_GB2312" w:hAnsi="仿宋" w:eastAsia="仿宋_GB2312" w:cs="仿宋"/>
          <w:sz w:val="32"/>
          <w:szCs w:val="32"/>
          <w:highlight w:val="none"/>
          <w:lang w:val="en-US" w:eastAsia="zh-CN"/>
        </w:rPr>
        <w:t>围绕</w:t>
      </w:r>
      <w:r>
        <w:rPr>
          <w:rFonts w:hint="eastAsia" w:ascii="仿宋_GB2312" w:hAnsi="仿宋_GB2312" w:eastAsia="仿宋_GB2312" w:cs="仿宋_GB2312"/>
          <w:sz w:val="32"/>
          <w:szCs w:val="32"/>
          <w:lang w:val="en-US" w:eastAsia="zh-CN"/>
        </w:rPr>
        <w:t>公共服务资源数字化、传统产业赋能、应用场景覆盖B端、跨区域交流等方面对拓展长宁区数字人民币应用场景</w:t>
      </w:r>
      <w:r>
        <w:rPr>
          <w:rFonts w:hint="eastAsia" w:ascii="仿宋_GB2312" w:hAnsi="仿宋" w:eastAsia="仿宋_GB2312" w:cs="仿宋"/>
          <w:sz w:val="32"/>
          <w:szCs w:val="32"/>
          <w:highlight w:val="none"/>
          <w:lang w:eastAsia="zh-CN"/>
        </w:rPr>
        <w:t>提出了真知灼见，</w:t>
      </w:r>
      <w:r>
        <w:rPr>
          <w:rFonts w:hint="eastAsia" w:ascii="仿宋_GB2312" w:hAnsi="仿宋" w:eastAsia="仿宋_GB2312" w:cs="仿宋"/>
          <w:sz w:val="32"/>
          <w:szCs w:val="32"/>
          <w:highlight w:val="none"/>
          <w:lang w:val="en-US" w:eastAsia="zh-CN"/>
        </w:rPr>
        <w:t>并建议监督、指导区内企业、银行研究相关管理办法。</w:t>
      </w:r>
    </w:p>
    <w:p>
      <w:pPr>
        <w:spacing w:line="520" w:lineRule="exact"/>
        <w:ind w:firstLine="700"/>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 w:eastAsia="仿宋_GB2312" w:cs="仿宋"/>
          <w:sz w:val="32"/>
          <w:szCs w:val="32"/>
          <w:highlight w:val="none"/>
        </w:rPr>
        <w:t>期间，我办高度重视做好</w:t>
      </w:r>
      <w:r>
        <w:rPr>
          <w:rFonts w:hint="eastAsia" w:ascii="仿宋_GB2312" w:hAnsi="仿宋" w:eastAsia="仿宋_GB2312" w:cs="仿宋"/>
          <w:sz w:val="32"/>
          <w:szCs w:val="32"/>
          <w:highlight w:val="none"/>
          <w:lang w:val="en-US" w:eastAsia="zh-CN"/>
        </w:rPr>
        <w:t>006</w:t>
      </w:r>
      <w:r>
        <w:rPr>
          <w:rFonts w:hint="eastAsia" w:ascii="仿宋_GB2312" w:hAnsi="仿宋" w:eastAsia="仿宋_GB2312" w:cs="仿宋"/>
          <w:sz w:val="32"/>
          <w:szCs w:val="32"/>
          <w:highlight w:val="none"/>
        </w:rPr>
        <w:t>号提案的办理答复工作，多次会同</w:t>
      </w:r>
      <w:r>
        <w:rPr>
          <w:rFonts w:hint="eastAsia" w:ascii="仿宋_GB2312" w:hAnsi="仿宋" w:eastAsia="仿宋_GB2312" w:cs="仿宋"/>
          <w:sz w:val="32"/>
          <w:szCs w:val="32"/>
          <w:highlight w:val="none"/>
          <w:lang w:eastAsia="zh-CN"/>
        </w:rPr>
        <w:t>区商务委</w:t>
      </w:r>
      <w:r>
        <w:rPr>
          <w:rFonts w:hint="eastAsia" w:ascii="仿宋_GB2312" w:hAnsi="仿宋" w:eastAsia="仿宋_GB2312" w:cs="仿宋"/>
          <w:sz w:val="32"/>
          <w:szCs w:val="32"/>
          <w:highlight w:val="none"/>
          <w:lang w:val="en-US" w:eastAsia="zh-CN"/>
        </w:rPr>
        <w:t>及</w:t>
      </w:r>
      <w:r>
        <w:rPr>
          <w:rFonts w:hint="eastAsia" w:ascii="仿宋_GB2312" w:hAnsi="仿宋" w:eastAsia="仿宋_GB2312" w:cs="仿宋"/>
          <w:sz w:val="32"/>
          <w:szCs w:val="32"/>
          <w:highlight w:val="none"/>
          <w:lang w:eastAsia="zh-CN"/>
        </w:rPr>
        <w:t>区科委</w:t>
      </w:r>
      <w:r>
        <w:rPr>
          <w:rFonts w:hint="eastAsia" w:ascii="仿宋_GB2312" w:hAnsi="仿宋" w:eastAsia="仿宋_GB2312" w:cs="仿宋"/>
          <w:sz w:val="32"/>
          <w:szCs w:val="32"/>
          <w:highlight w:val="none"/>
          <w:lang w:val="en-US" w:eastAsia="zh-CN"/>
        </w:rPr>
        <w:t>，</w:t>
      </w:r>
      <w:r>
        <w:rPr>
          <w:rFonts w:hint="eastAsia" w:ascii="仿宋_GB2312" w:hAnsi="仿宋" w:eastAsia="仿宋_GB2312" w:cs="仿宋"/>
          <w:sz w:val="32"/>
          <w:szCs w:val="32"/>
          <w:highlight w:val="none"/>
        </w:rPr>
        <w:t>通过走访、调研、座谈、电话、</w:t>
      </w:r>
      <w:r>
        <w:rPr>
          <w:rFonts w:hint="eastAsia" w:ascii="仿宋_GB2312" w:hAnsi="仿宋" w:eastAsia="仿宋_GB2312" w:cs="仿宋"/>
          <w:sz w:val="32"/>
          <w:szCs w:val="32"/>
          <w:highlight w:val="none"/>
          <w:lang w:eastAsia="zh-CN"/>
        </w:rPr>
        <w:t>邮件</w:t>
      </w:r>
      <w:r>
        <w:rPr>
          <w:rFonts w:hint="eastAsia" w:ascii="仿宋_GB2312" w:hAnsi="仿宋" w:eastAsia="仿宋_GB2312" w:cs="仿宋"/>
          <w:sz w:val="32"/>
          <w:szCs w:val="32"/>
          <w:highlight w:val="none"/>
        </w:rPr>
        <w:t>等多种方式，充分听取</w:t>
      </w:r>
      <w:r>
        <w:rPr>
          <w:rFonts w:hint="eastAsia" w:ascii="仿宋_GB2312" w:hAnsi="仿宋" w:eastAsia="仿宋_GB2312" w:cs="仿宋"/>
          <w:sz w:val="32"/>
          <w:szCs w:val="32"/>
          <w:highlight w:val="none"/>
          <w:lang w:val="en-US" w:eastAsia="zh-CN"/>
        </w:rPr>
        <w:t>贵委</w:t>
      </w:r>
      <w:r>
        <w:rPr>
          <w:rFonts w:hint="eastAsia" w:ascii="仿宋_GB2312" w:hAnsi="仿宋" w:eastAsia="仿宋_GB2312" w:cs="仿宋"/>
          <w:sz w:val="32"/>
          <w:szCs w:val="32"/>
          <w:highlight w:val="none"/>
        </w:rPr>
        <w:t>的意见建议，</w:t>
      </w:r>
      <w:r>
        <w:rPr>
          <w:rFonts w:hint="eastAsia" w:ascii="仿宋_GB2312" w:hAnsi="仿宋_GB2312" w:eastAsia="仿宋_GB2312" w:cs="仿宋_GB2312"/>
          <w:b w:val="0"/>
          <w:bCs/>
          <w:color w:val="auto"/>
          <w:kern w:val="2"/>
          <w:sz w:val="32"/>
          <w:szCs w:val="32"/>
          <w:highlight w:val="none"/>
          <w:lang w:val="en-US" w:eastAsia="zh-CN" w:bidi="ar-SA"/>
        </w:rPr>
        <w:t>为我们明确下一阶段工作发力点，共同推动数字人民币应用场景拓展提供了重要参考。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1.场景全覆盖。</w:t>
      </w:r>
      <w:r>
        <w:rPr>
          <w:rFonts w:hint="eastAsia" w:ascii="仿宋_GB2312" w:hAnsi="仿宋_GB2312" w:eastAsia="仿宋_GB2312" w:cs="仿宋_GB2312"/>
          <w:bCs/>
          <w:color w:val="auto"/>
          <w:sz w:val="32"/>
          <w:szCs w:val="32"/>
          <w:lang w:val="en-US" w:eastAsia="zh-CN"/>
        </w:rPr>
        <w:t>按照上海市数字人民币试点工作总体要求，依托上海城市数字化转型总体布局，围绕数研所合作项目及上金科战略定位，结合长宁特色，长宁有序推进了硬件钱包、</w:t>
      </w:r>
      <w:r>
        <w:rPr>
          <w:rFonts w:hint="eastAsia" w:ascii="仿宋_GB2312" w:hAnsi="仿宋_GB2312" w:eastAsia="仿宋_GB2312" w:cs="仿宋_GB2312"/>
          <w:bCs/>
          <w:color w:val="auto"/>
          <w:sz w:val="32"/>
          <w:szCs w:val="32"/>
          <w:shd w:val="clear" w:color="auto" w:fill="auto"/>
          <w:lang w:val="en-US" w:eastAsia="zh-CN"/>
        </w:rPr>
        <w:t>医疗支付、弱网环境、交通出行、数字商圈、民生保障、银发服务、跨省联动、园区应用、冬奥测试</w:t>
      </w:r>
      <w:r>
        <w:rPr>
          <w:rFonts w:hint="eastAsia" w:ascii="仿宋_GB2312" w:hAnsi="仿宋_GB2312" w:eastAsia="仿宋_GB2312" w:cs="仿宋_GB2312"/>
          <w:bCs/>
          <w:color w:val="auto"/>
          <w:sz w:val="32"/>
          <w:szCs w:val="32"/>
          <w:lang w:val="en-US" w:eastAsia="zh-CN"/>
        </w:rPr>
        <w:t>等十个场景开拓及技术创新的应用试点。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2.贸易赋能。2020年</w:t>
      </w:r>
      <w:r>
        <w:rPr>
          <w:rFonts w:hint="eastAsia" w:ascii="仿宋_GB2312" w:hAnsi="仿宋_GB2312" w:eastAsia="仿宋_GB2312" w:cs="仿宋_GB2312"/>
          <w:bCs/>
          <w:color w:val="auto"/>
          <w:sz w:val="32"/>
          <w:szCs w:val="32"/>
          <w:shd w:val="clear" w:color="auto" w:fill="auto"/>
          <w:lang w:val="en-US" w:eastAsia="zh-CN"/>
        </w:rPr>
        <w:t>9月28日，中国人民银行数字货币研究所与上海市长宁区人民政府在市政府签署战略合作协议，旨在共同打造高品质金融科技功能平台和区块链技术应用示范区，为上海金融科技中心建设持续贡献力量。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楷体_GB2312" w:hAnsi="楷体_GB2312" w:eastAsia="楷体_GB2312" w:cs="楷体_GB2312"/>
          <w:bCs/>
          <w:color w:val="auto"/>
          <w:sz w:val="32"/>
          <w:szCs w:val="32"/>
          <w:lang w:val="en-US" w:eastAsia="zh-CN"/>
        </w:rPr>
        <w:t>3.首发经济。</w:t>
      </w:r>
      <w:r>
        <w:rPr>
          <w:rFonts w:hint="eastAsia" w:ascii="仿宋_GB2312" w:hAnsi="仿宋_GB2312" w:eastAsia="仿宋_GB2312" w:cs="仿宋_GB2312"/>
          <w:b/>
          <w:bCs w:val="0"/>
          <w:color w:val="auto"/>
          <w:sz w:val="32"/>
          <w:szCs w:val="32"/>
          <w:lang w:val="en-US" w:eastAsia="zh-CN"/>
        </w:rPr>
        <w:t>互+生：</w:t>
      </w:r>
      <w:r>
        <w:rPr>
          <w:rFonts w:hint="eastAsia" w:ascii="仿宋_GB2312" w:hAnsi="仿宋_GB2312" w:eastAsia="仿宋_GB2312" w:cs="仿宋_GB2312"/>
          <w:bCs/>
          <w:color w:val="auto"/>
          <w:kern w:val="2"/>
          <w:sz w:val="32"/>
          <w:szCs w:val="32"/>
          <w:lang w:val="en-US" w:eastAsia="zh-CN" w:bidi="ar-SA"/>
        </w:rPr>
        <w:t>结合“五五购物节”，聚焦虹桥商圈等重点区域拓展数字人民币试点商户。</w:t>
      </w:r>
      <w:r>
        <w:rPr>
          <w:rFonts w:hint="eastAsia" w:hAnsi="宋体" w:eastAsia="仿宋_GB2312" w:cs="宋体"/>
          <w:kern w:val="0"/>
          <w:sz w:val="32"/>
          <w:szCs w:val="32"/>
          <w:lang w:val="en-US" w:eastAsia="zh-CN"/>
        </w:rPr>
        <w:t>积极响应市商务委号召，长宁于</w:t>
      </w:r>
      <w:r>
        <w:rPr>
          <w:rFonts w:hint="eastAsia" w:ascii="仿宋_GB2312" w:hAnsi="仿宋_GB2312" w:eastAsia="仿宋_GB2312" w:cs="仿宋_GB2312"/>
          <w:bCs/>
          <w:color w:val="auto"/>
          <w:kern w:val="2"/>
          <w:sz w:val="32"/>
          <w:szCs w:val="32"/>
          <w:lang w:val="en-US" w:eastAsia="zh-CN" w:bidi="ar-SA"/>
        </w:rPr>
        <w:t>6月11日至6月20</w:t>
      </w:r>
      <w:r>
        <w:rPr>
          <w:rFonts w:hint="eastAsia" w:hAnsi="宋体" w:eastAsia="仿宋_GB2312" w:cs="宋体"/>
          <w:kern w:val="0"/>
          <w:sz w:val="32"/>
          <w:szCs w:val="32"/>
          <w:lang w:val="en-US" w:eastAsia="zh-CN"/>
        </w:rPr>
        <w:t>日参与市“数字人民币·五五欢乐购”红包活动，在虹桥商圈完成百家商户受理终端集中改造，试点商户包括高岛屋百货、百盛优客城市广场、汇金百货虹桥店等，不断提升市民的数字消费体验，</w:t>
      </w:r>
      <w:r>
        <w:rPr>
          <w:rFonts w:hint="eastAsia" w:ascii="仿宋_GB2312" w:hAnsi="仿宋_GB2312" w:eastAsia="仿宋_GB2312" w:cs="仿宋_GB2312"/>
          <w:bCs/>
          <w:color w:val="auto"/>
          <w:kern w:val="2"/>
          <w:sz w:val="32"/>
          <w:szCs w:val="32"/>
          <w:lang w:val="en-US" w:eastAsia="zh-CN" w:bidi="ar-SA"/>
        </w:rPr>
        <w:t>深化消费领域数字化转型。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hAnsi="宋体" w:eastAsia="仿宋_GB2312" w:cs="宋体"/>
          <w:kern w:val="0"/>
          <w:sz w:val="32"/>
          <w:szCs w:val="32"/>
          <w:lang w:val="en-US" w:eastAsia="zh-CN"/>
        </w:rPr>
      </w:pPr>
      <w:r>
        <w:rPr>
          <w:rFonts w:hint="eastAsia" w:ascii="楷体_GB2312" w:hAnsi="楷体_GB2312" w:eastAsia="楷体_GB2312" w:cs="楷体_GB2312"/>
          <w:bCs/>
          <w:color w:val="auto"/>
          <w:kern w:val="2"/>
          <w:sz w:val="32"/>
          <w:szCs w:val="32"/>
          <w:lang w:val="en-US" w:eastAsia="zh-CN" w:bidi="ar-SA"/>
        </w:rPr>
        <w:t>4.航空旅游业。</w:t>
      </w:r>
      <w:r>
        <w:rPr>
          <w:rFonts w:hint="eastAsia" w:hAnsi="宋体" w:eastAsia="仿宋_GB2312" w:cs="宋体"/>
          <w:kern w:val="0"/>
          <w:sz w:val="32"/>
          <w:szCs w:val="32"/>
          <w:lang w:val="en-US" w:eastAsia="zh-CN"/>
        </w:rPr>
        <w:t>长宁积极推进区内企业参与试点，丰富试点场景。春秋航空作为首批试点单位之一，</w:t>
      </w:r>
      <w:r>
        <w:rPr>
          <w:rFonts w:hint="eastAsia" w:ascii="仿宋_GB2312" w:hAnsi="仿宋_GB2312" w:eastAsia="仿宋_GB2312" w:cs="仿宋_GB2312"/>
          <w:bCs/>
          <w:color w:val="auto"/>
          <w:kern w:val="2"/>
          <w:sz w:val="32"/>
          <w:szCs w:val="32"/>
          <w:lang w:val="en-US" w:eastAsia="zh-CN" w:bidi="ar-SA"/>
        </w:rPr>
        <w:t>收获全国首笔数字人民币机票订单，并成功在数字人民币APP内上线“子钱包”。与</w:t>
      </w:r>
      <w:r>
        <w:rPr>
          <w:rFonts w:hint="eastAsia" w:hAnsi="宋体" w:eastAsia="仿宋_GB2312" w:cs="宋体"/>
          <w:kern w:val="0"/>
          <w:sz w:val="32"/>
          <w:szCs w:val="32"/>
          <w:lang w:val="en-US" w:eastAsia="zh-CN"/>
        </w:rPr>
        <w:t>工商银行、建设银行合作，开启航司“双离线支付”模式，即旅客在无网（弱网）环境，通过数字人民币钱包终端“碰一碰”实现离线支付，既能解决旅客在空中因实物人民币不足导致无法购买产品和服务的痛点，又能提升航司工作人员的收款及对账效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bidi="ar-SA"/>
        </w:rPr>
        <w:t>5.境外旅游业。</w:t>
      </w:r>
      <w:r>
        <w:rPr>
          <w:rFonts w:hint="eastAsia" w:ascii="仿宋_GB2312" w:hAnsi="仿宋_GB2312" w:eastAsia="仿宋_GB2312" w:cs="仿宋_GB2312"/>
          <w:bCs/>
          <w:color w:val="auto"/>
          <w:kern w:val="2"/>
          <w:sz w:val="32"/>
          <w:szCs w:val="32"/>
          <w:lang w:val="en-US" w:eastAsia="zh-CN" w:bidi="ar-SA"/>
        </w:rPr>
        <w:t>联合中国银行，在进博会专设数字人民币综合展示区和北京冬奥会冰雪推广专区，数字人民币首次在展会现场试点使用，为北京冬奥会数字人民币应用重要节点提供先行测试。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kern w:val="2"/>
          <w:sz w:val="32"/>
          <w:szCs w:val="32"/>
          <w:lang w:val="en-US" w:eastAsia="zh-CN" w:bidi="ar-SA"/>
        </w:rPr>
        <w:t>6.电商平台。</w:t>
      </w:r>
      <w:r>
        <w:rPr>
          <w:rFonts w:hint="default" w:ascii="仿宋_GB2312" w:hAnsi="仿宋_GB2312" w:eastAsia="仿宋_GB2312" w:cs="仿宋_GB2312"/>
          <w:bCs/>
          <w:color w:val="auto"/>
          <w:kern w:val="2"/>
          <w:sz w:val="32"/>
          <w:szCs w:val="32"/>
          <w:lang w:val="en-US" w:eastAsia="zh-CN" w:bidi="ar-SA"/>
        </w:rPr>
        <w:t>继</w:t>
      </w:r>
      <w:r>
        <w:rPr>
          <w:rFonts w:hint="eastAsia" w:ascii="仿宋_GB2312" w:hAnsi="仿宋_GB2312" w:eastAsia="仿宋_GB2312" w:cs="仿宋_GB2312"/>
          <w:bCs/>
          <w:color w:val="auto"/>
          <w:kern w:val="2"/>
          <w:sz w:val="32"/>
          <w:szCs w:val="32"/>
          <w:lang w:val="en-US" w:eastAsia="zh-CN" w:bidi="ar-SA"/>
        </w:rPr>
        <w:t>“五五购物节”</w:t>
      </w:r>
      <w:r>
        <w:rPr>
          <w:rFonts w:hint="default" w:ascii="仿宋_GB2312" w:hAnsi="仿宋_GB2312" w:eastAsia="仿宋_GB2312" w:cs="仿宋_GB2312"/>
          <w:bCs/>
          <w:color w:val="auto"/>
          <w:kern w:val="2"/>
          <w:sz w:val="32"/>
          <w:szCs w:val="32"/>
          <w:lang w:val="en-US" w:eastAsia="zh-CN" w:bidi="ar-SA"/>
        </w:rPr>
        <w:t>后，京东科技</w:t>
      </w:r>
      <w:r>
        <w:rPr>
          <w:rFonts w:hint="eastAsia" w:ascii="仿宋_GB2312" w:hAnsi="仿宋_GB2312" w:eastAsia="仿宋_GB2312" w:cs="仿宋_GB2312"/>
          <w:bCs/>
          <w:color w:val="auto"/>
          <w:kern w:val="2"/>
          <w:sz w:val="32"/>
          <w:szCs w:val="32"/>
          <w:lang w:val="en-US" w:eastAsia="zh-CN" w:bidi="ar-SA"/>
        </w:rPr>
        <w:t>开展沪苏联动数字人民币试点京东专场，面向上海、苏州市民发放50万份共计2000万元的数字人民币礼包。</w:t>
      </w:r>
      <w:r>
        <w:rPr>
          <w:rFonts w:hint="default" w:ascii="仿宋_GB2312" w:hAnsi="仿宋_GB2312" w:eastAsia="仿宋_GB2312" w:cs="仿宋_GB2312"/>
          <w:bCs/>
          <w:color w:val="auto"/>
          <w:kern w:val="2"/>
          <w:sz w:val="32"/>
          <w:szCs w:val="32"/>
          <w:lang w:val="en-US" w:eastAsia="zh-CN" w:bidi="ar-SA"/>
        </w:rPr>
        <w:t>除了通用的数字人民币红包，还创新提供数字人民币消费满减券，通过丰富的线上线下场景来提高数字人民币的应用效果，</w:t>
      </w:r>
      <w:r>
        <w:rPr>
          <w:rFonts w:hint="eastAsia" w:ascii="仿宋_GB2312" w:hAnsi="仿宋_GB2312" w:eastAsia="仿宋_GB2312" w:cs="仿宋_GB2312"/>
          <w:bCs/>
          <w:color w:val="auto"/>
          <w:kern w:val="2"/>
          <w:sz w:val="32"/>
          <w:szCs w:val="32"/>
          <w:lang w:val="en-US" w:eastAsia="zh-CN" w:bidi="ar-SA"/>
        </w:rPr>
        <w:t>助力长三角一体化高质量发展。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kern w:val="2"/>
          <w:sz w:val="32"/>
          <w:szCs w:val="32"/>
          <w:lang w:val="en-US" w:eastAsia="zh-CN" w:bidi="ar-SA"/>
        </w:rPr>
        <w:t>7.监督指导。</w:t>
      </w:r>
      <w:r>
        <w:rPr>
          <w:rFonts w:hint="eastAsia" w:ascii="仿宋_GB2312" w:hAnsi="仿宋_GB2312" w:eastAsia="仿宋_GB2312" w:cs="仿宋_GB2312"/>
          <w:bCs/>
          <w:color w:val="auto"/>
          <w:sz w:val="32"/>
          <w:szCs w:val="32"/>
          <w:lang w:val="en-US" w:eastAsia="zh-CN"/>
        </w:rPr>
        <w:t>数字人民币是人民银行发行的数字形式的法定货币，由央行监管，数研所和金融机构指定制度标准。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kern w:val="0"/>
          <w:sz w:val="32"/>
          <w:szCs w:val="32"/>
          <w:lang w:eastAsia="zh-CN"/>
        </w:rPr>
      </w:pPr>
      <w:r>
        <w:rPr>
          <w:rFonts w:hint="eastAsia" w:ascii="楷体_GB2312" w:hAnsi="楷体_GB2312" w:eastAsia="楷体_GB2312" w:cs="楷体_GB2312"/>
          <w:bCs/>
          <w:color w:val="auto"/>
          <w:kern w:val="2"/>
          <w:sz w:val="32"/>
          <w:szCs w:val="32"/>
          <w:lang w:val="en-US" w:eastAsia="zh-CN" w:bidi="ar-SA"/>
        </w:rPr>
        <w:t>8.货币政策。</w:t>
      </w:r>
      <w:r>
        <w:rPr>
          <w:rFonts w:hint="eastAsia" w:ascii="仿宋_GB2312" w:hAnsi="仿宋_GB2312" w:eastAsia="仿宋_GB2312" w:cs="仿宋_GB2312"/>
          <w:bCs/>
          <w:color w:val="auto"/>
          <w:sz w:val="32"/>
          <w:szCs w:val="32"/>
          <w:lang w:val="en-US" w:eastAsia="zh-CN"/>
        </w:rPr>
        <w:t>与跨区域联动。金融服务业政策是长宁区重点服务政策。</w:t>
      </w:r>
      <w:r>
        <w:rPr>
          <w:rFonts w:hint="eastAsia" w:ascii="仿宋_GB2312" w:hAnsi="仿宋_GB2312" w:eastAsia="仿宋_GB2312" w:cs="仿宋_GB2312"/>
          <w:bCs/>
          <w:color w:val="auto"/>
          <w:kern w:val="2"/>
          <w:sz w:val="32"/>
          <w:szCs w:val="32"/>
          <w:lang w:val="en-US" w:eastAsia="zh-CN" w:bidi="ar-SA"/>
        </w:rPr>
        <w:t>为抢抓长三角一体化发展战略和虹桥国际开放枢纽建设机遇，长宁积极推动白名单跨省互认、红包跨省互用，</w:t>
      </w:r>
      <w:r>
        <w:rPr>
          <w:rFonts w:hint="eastAsia" w:ascii="宋体" w:hAnsi="宋体" w:eastAsia="仿宋_GB2312" w:cs="宋体"/>
          <w:kern w:val="0"/>
          <w:sz w:val="32"/>
          <w:szCs w:val="32"/>
        </w:rPr>
        <w:t>与苏州市相城区联手实现两区数字人民币消费同城场景互通</w:t>
      </w:r>
      <w:r>
        <w:rPr>
          <w:rFonts w:hint="eastAsia" w:ascii="宋体" w:hAnsi="宋体" w:eastAsia="仿宋_GB2312" w:cs="宋体"/>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根据</w:t>
      </w:r>
      <w:r>
        <w:rPr>
          <w:rFonts w:hint="eastAsia" w:ascii="仿宋_GB2312" w:hAnsi="宋体" w:eastAsia="仿宋_GB2312" w:cs="仿宋_GB2312"/>
          <w:color w:val="000000"/>
          <w:kern w:val="0"/>
          <w:sz w:val="31"/>
          <w:szCs w:val="31"/>
          <w:lang w:val="en-US" w:eastAsia="zh-CN" w:bidi="ar"/>
        </w:rPr>
        <w:t>提案</w:t>
      </w:r>
      <w:r>
        <w:rPr>
          <w:rFonts w:ascii="仿宋_GB2312" w:hAnsi="宋体" w:eastAsia="仿宋_GB2312" w:cs="仿宋_GB2312"/>
          <w:color w:val="000000"/>
          <w:kern w:val="0"/>
          <w:sz w:val="31"/>
          <w:szCs w:val="31"/>
          <w:lang w:val="en-US" w:eastAsia="zh-CN" w:bidi="ar"/>
        </w:rPr>
        <w:t>提出的进一步拓展数字人民币应用场</w:t>
      </w:r>
      <w:r>
        <w:rPr>
          <w:rFonts w:hint="eastAsia" w:ascii="仿宋_GB2312" w:hAnsi="宋体" w:eastAsia="仿宋_GB2312" w:cs="仿宋_GB2312"/>
          <w:color w:val="000000"/>
          <w:kern w:val="0"/>
          <w:sz w:val="31"/>
          <w:szCs w:val="31"/>
          <w:lang w:val="en-US" w:eastAsia="zh-CN" w:bidi="ar"/>
        </w:rPr>
        <w:t>景的建议，我办有如下举措：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是紧抓全国首个聚焦“数字人民币+数字贸易”的孵化基地落地长宁先机，加快培育数字金融企业，充分发挥政府、企业和银行的资源禀赋优势，构建数字人民币场景生态建设发展的“试验田”和“样板间”，打造数字人民币发展的“先行示范区”，助力上海建设全球数字贸易枢纽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二是拓展数字人民币试点应用场景。一方面，在创意园区离线支付、养老机构为老服务、春秋航空“硬钱包”模式、区属医院快捷支付等成功案例基础上，持续探索引入前沿创新技术，积极争取市级数字人民币试点，形成可复制、可推广的便民场景。另一方面，聚焦教育教学、为老服务、智慧生活等场景，加快打造包容性更强的特色示范应用，助力银发群体跨越“数字鸿沟”。 </w:t>
      </w:r>
    </w:p>
    <w:p>
      <w:pPr>
        <w:pStyle w:val="2"/>
        <w:ind w:firstLine="620" w:firstLineChars="20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三是加大宣传推广力度。利用商圈直播、五五购物节等多样性活动，协同银行等金融机构，宣传普及数字人民币知识和使用方式，提升居民对数字人民币的知晓度和接受度，推动居民主动选择数字人民币。</w:t>
      </w: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jc w:val="right"/>
        <w:rPr>
          <w:rFonts w:hint="eastAsia" w:ascii="仿宋_GB2312" w:hAnsi="仿宋" w:eastAsia="仿宋_GB2312" w:cs="宋体"/>
          <w:sz w:val="32"/>
          <w:szCs w:val="32"/>
          <w:highlight w:val="none"/>
          <w:lang w:eastAsia="zh-CN"/>
        </w:rPr>
      </w:pPr>
      <w:r>
        <w:rPr>
          <w:rFonts w:hint="eastAsia" w:ascii="仿宋_GB2312" w:hAnsi="仿宋" w:eastAsia="仿宋_GB2312" w:cs="宋体"/>
          <w:sz w:val="32"/>
          <w:szCs w:val="32"/>
          <w:highlight w:val="none"/>
          <w:lang w:eastAsia="zh-CN"/>
        </w:rPr>
        <w:t xml:space="preserve">   </w:t>
      </w:r>
      <w:r>
        <w:rPr>
          <w:rFonts w:hint="eastAsia" w:ascii="仿宋_GB2312" w:hAnsi="仿宋" w:eastAsia="仿宋_GB2312" w:cs="宋体"/>
          <w:sz w:val="32"/>
          <w:szCs w:val="32"/>
          <w:highlight w:val="none"/>
          <w:lang w:val="en-US" w:eastAsia="zh-CN"/>
        </w:rPr>
        <w:t xml:space="preserve">    </w:t>
      </w:r>
      <w:r>
        <w:rPr>
          <w:rFonts w:hint="eastAsia" w:ascii="仿宋_GB2312" w:hAnsi="仿宋" w:eastAsia="仿宋_GB2312" w:cs="宋体"/>
          <w:sz w:val="32"/>
          <w:szCs w:val="32"/>
          <w:highlight w:val="none"/>
          <w:lang w:eastAsia="zh-CN"/>
        </w:rPr>
        <w:t xml:space="preserve">上海市长宁区投资促进办公室  </w:t>
      </w:r>
    </w:p>
    <w:p>
      <w:pPr>
        <w:pStyle w:val="2"/>
        <w:jc w:val="right"/>
        <w:rPr>
          <w:rFonts w:hint="eastAsia" w:ascii="仿宋_GB2312" w:hAnsi="仿宋" w:eastAsia="仿宋_GB2312" w:cs="宋体"/>
          <w:sz w:val="32"/>
          <w:szCs w:val="32"/>
          <w:highlight w:val="none"/>
          <w:lang w:eastAsia="zh-CN"/>
        </w:rPr>
      </w:pPr>
      <w:r>
        <w:rPr>
          <w:rFonts w:hint="eastAsia" w:ascii="仿宋_GB2312" w:hAnsi="仿宋" w:eastAsia="仿宋_GB2312" w:cs="宋体"/>
          <w:sz w:val="32"/>
          <w:szCs w:val="32"/>
          <w:highlight w:val="none"/>
          <w:lang w:eastAsia="zh-CN"/>
        </w:rPr>
        <w:t>2023年4月26日</w:t>
      </w:r>
    </w:p>
    <w:p>
      <w:pPr>
        <w:pStyle w:val="2"/>
        <w:rPr>
          <w:rFonts w:hint="eastAsia" w:ascii="仿宋_GB2312" w:hAnsi="仿宋" w:eastAsia="仿宋_GB2312" w:cs="宋体"/>
          <w:sz w:val="32"/>
          <w:szCs w:val="32"/>
          <w:highlight w:val="none"/>
          <w:lang w:eastAsia="zh-CN"/>
        </w:rPr>
      </w:pPr>
    </w:p>
    <w:p>
      <w:pPr>
        <w:pStyle w:val="2"/>
        <w:rPr>
          <w:rFonts w:hint="eastAsia" w:ascii="仿宋_GB2312" w:hAnsi="仿宋" w:eastAsia="仿宋_GB2312" w:cs="宋体"/>
          <w:sz w:val="32"/>
          <w:szCs w:val="32"/>
          <w:highlight w:val="none"/>
          <w:lang w:eastAsia="zh-CN"/>
        </w:rPr>
      </w:pPr>
    </w:p>
    <w:p>
      <w:pPr>
        <w:pStyle w:val="2"/>
        <w:rPr>
          <w:rFonts w:hint="eastAsia" w:ascii="仿宋_GB2312" w:hAnsi="仿宋" w:eastAsia="仿宋_GB2312" w:cs="宋体"/>
          <w:sz w:val="32"/>
          <w:szCs w:val="32"/>
          <w:highlight w:val="none"/>
          <w:lang w:eastAsia="zh-CN"/>
        </w:rPr>
      </w:pPr>
      <w:r>
        <w:rPr>
          <w:rFonts w:hint="eastAsia" w:ascii="仿宋_GB2312" w:hAnsi="仿宋" w:eastAsia="仿宋_GB2312" w:cs="宋体"/>
          <w:sz w:val="32"/>
          <w:szCs w:val="32"/>
          <w:highlight w:val="none"/>
          <w:lang w:eastAsia="zh-CN"/>
        </w:rPr>
        <w:t xml:space="preserve">联系人姓名：林旭俊        </w:t>
      </w:r>
      <w:r>
        <w:rPr>
          <w:rFonts w:hint="eastAsia" w:ascii="仿宋_GB2312" w:hAnsi="仿宋" w:eastAsia="仿宋_GB2312" w:cs="宋体"/>
          <w:sz w:val="32"/>
          <w:szCs w:val="32"/>
          <w:highlight w:val="none"/>
          <w:lang w:val="en-US" w:eastAsia="zh-CN"/>
        </w:rPr>
        <w:t xml:space="preserve">     </w:t>
      </w:r>
      <w:r>
        <w:rPr>
          <w:rFonts w:hint="eastAsia" w:ascii="仿宋_GB2312" w:hAnsi="仿宋" w:eastAsia="仿宋_GB2312" w:cs="宋体"/>
          <w:sz w:val="32"/>
          <w:szCs w:val="32"/>
          <w:highlight w:val="none"/>
          <w:lang w:eastAsia="zh-CN"/>
        </w:rPr>
        <w:t xml:space="preserve"> 联系电话：62118851-6005</w:t>
      </w:r>
    </w:p>
    <w:p>
      <w:pPr>
        <w:pStyle w:val="2"/>
        <w:rPr>
          <w:rFonts w:hint="eastAsia"/>
          <w:lang w:eastAsia="zh-CN"/>
        </w:rPr>
      </w:pPr>
      <w:r>
        <w:rPr>
          <w:rFonts w:hint="eastAsia" w:ascii="仿宋_GB2312" w:hAnsi="仿宋" w:eastAsia="仿宋_GB2312" w:cs="宋体"/>
          <w:sz w:val="32"/>
          <w:szCs w:val="32"/>
          <w:highlight w:val="none"/>
          <w:lang w:eastAsia="zh-CN"/>
        </w:rPr>
        <w:t>联系地址：娄山关路555号7楼    邮政编码：200051</w:t>
      </w:r>
      <w:r>
        <w:rPr>
          <w:rFonts w:hint="eastAsia" w:ascii="仿宋_GB2312" w:hAnsi="仿宋" w:eastAsia="仿宋_GB2312" w:cs="宋体"/>
          <w:sz w:val="32"/>
          <w:szCs w:val="32"/>
          <w:highlight w:val="none"/>
          <w:lang w:val="en-US" w:eastAsia="zh-CN"/>
        </w:rPr>
        <w:t xml:space="preserve">          </w:t>
      </w:r>
    </w:p>
    <w:p>
      <w:pPr>
        <w:pStyle w:val="6"/>
        <w:rPr>
          <w:rFonts w:hint="eastAsia" w:ascii="仿宋_GB2312" w:hAnsi="仿宋_GB2312" w:eastAsia="仿宋_GB2312" w:cs="仿宋_GB2312"/>
          <w:sz w:val="30"/>
          <w:szCs w:val="30"/>
        </w:rPr>
      </w:pPr>
    </w:p>
    <w:p>
      <w:pPr>
        <w:pStyle w:val="6"/>
        <w:rPr>
          <w:rFonts w:hint="eastAsia" w:ascii="仿宋_GB2312" w:hAnsi="仿宋_GB2312" w:eastAsia="仿宋_GB2312" w:cs="仿宋_GB2312"/>
          <w:sz w:val="30"/>
          <w:szCs w:val="30"/>
        </w:rPr>
      </w:pPr>
    </w:p>
    <w:p>
      <w:pPr>
        <w:pStyle w:val="6"/>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rPr>
        <w:t>（此件公开发布</w:t>
      </w:r>
      <w:r>
        <w:rPr>
          <w:rFonts w:hint="eastAsia" w:ascii="仿宋_GB2312" w:hAnsi="仿宋_GB2312" w:eastAsia="仿宋_GB2312" w:cs="仿宋_GB2312"/>
          <w:sz w:val="30"/>
          <w:szCs w:val="30"/>
          <w:highlight w:val="none"/>
        </w:rPr>
        <w:t>）</w:t>
      </w:r>
    </w:p>
    <w:p>
      <w:pPr>
        <w:spacing w:line="520" w:lineRule="exact"/>
        <w:rPr>
          <w:rFonts w:hint="default" w:ascii="仿宋" w:hAnsi="仿宋" w:eastAsia="仿宋"/>
          <w:sz w:val="32"/>
          <w:szCs w:val="32"/>
          <w:highlight w:val="none"/>
          <w:u w:val="single"/>
          <w:lang w:val="en-US" w:eastAsia="zh-CN"/>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p>
    <w:p>
      <w:pPr>
        <w:pStyle w:val="6"/>
        <w:rPr>
          <w:rFonts w:hint="default" w:ascii="宋体" w:hAnsi="宋体" w:eastAsia="仿宋_GB2312" w:cs="宋体"/>
          <w:kern w:val="0"/>
          <w:sz w:val="32"/>
          <w:szCs w:val="32"/>
          <w:lang w:val="en-US" w:eastAsia="zh-CN"/>
        </w:rPr>
      </w:pPr>
      <w:r>
        <w:rPr>
          <w:rFonts w:hint="eastAsia" w:ascii="仿宋_GB2312" w:hAnsi="仿宋_GB2312" w:eastAsia="仿宋_GB2312" w:cs="仿宋_GB2312"/>
          <w:sz w:val="32"/>
          <w:szCs w:val="32"/>
          <w:highlight w:val="none"/>
          <w:u w:val="single"/>
        </w:rPr>
        <w:t xml:space="preserve">上海市长宁区投资促进办公室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4</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26</w:t>
      </w:r>
      <w:r>
        <w:rPr>
          <w:rFonts w:hint="eastAsia" w:ascii="仿宋_GB2312" w:hAnsi="仿宋_GB2312" w:eastAsia="仿宋_GB2312" w:cs="仿宋_GB2312"/>
          <w:sz w:val="32"/>
          <w:szCs w:val="32"/>
          <w:highlight w:val="none"/>
          <w:u w:val="single"/>
        </w:rPr>
        <w:t>日印发</w:t>
      </w:r>
      <w:r>
        <w:rPr>
          <w:rFonts w:hint="eastAsia" w:ascii="仿宋_GB2312" w:hAnsi="仿宋_GB2312" w:eastAsia="仿宋_GB2312" w:cs="仿宋_GB2312"/>
          <w:sz w:val="32"/>
          <w:szCs w:val="32"/>
          <w:highlight w:val="none"/>
          <w:u w:val="singl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大标宋简体">
    <w:altName w:val="方正书宋_GBK"/>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TVkMzRhZjgwYWU0MzFhNjg4ZWIwN2E1OWY1ZjAifQ=="/>
  </w:docVars>
  <w:rsids>
    <w:rsidRoot w:val="0F053989"/>
    <w:rsid w:val="0F053989"/>
    <w:rsid w:val="1A3B4D33"/>
    <w:rsid w:val="3F765DE3"/>
    <w:rsid w:val="3FDA5AD0"/>
    <w:rsid w:val="3FFBFAD5"/>
    <w:rsid w:val="3FFF5BD1"/>
    <w:rsid w:val="4DAD0949"/>
    <w:rsid w:val="5FEE8161"/>
    <w:rsid w:val="63BF2F8F"/>
    <w:rsid w:val="64736859"/>
    <w:rsid w:val="66FD119D"/>
    <w:rsid w:val="69A8191E"/>
    <w:rsid w:val="69D75330"/>
    <w:rsid w:val="6CBE141E"/>
    <w:rsid w:val="6FF74887"/>
    <w:rsid w:val="7B6F4117"/>
    <w:rsid w:val="7E333C3C"/>
    <w:rsid w:val="7FF79B7F"/>
    <w:rsid w:val="ADFE945C"/>
    <w:rsid w:val="B6FBE81F"/>
    <w:rsid w:val="DDD7B163"/>
    <w:rsid w:val="EDD29E15"/>
    <w:rsid w:val="F9FFB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lainText"/>
    <w:basedOn w:val="1"/>
    <w:qFormat/>
    <w:uiPriority w:val="0"/>
    <w:pPr>
      <w:textAlignment w:val="baseline"/>
    </w:pPr>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1731</Words>
  <Characters>1778</Characters>
  <Lines>0</Lines>
  <Paragraphs>0</Paragraphs>
  <TotalTime>1</TotalTime>
  <ScaleCrop>false</ScaleCrop>
  <LinksUpToDate>false</LinksUpToDate>
  <CharactersWithSpaces>1821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2023-02-24T09:58:00Z</dcterms:created>
  <dc:creator>甘樂</dc:creator>
  <cp:lastModifiedBy>user</cp:lastModifiedBy>
  <cp:lastPrinted>2023-05-13T07:12:00Z</cp:lastPrinted>
  <dcterms:modified xsi:type="dcterms:W3CDTF">2023-05-24T17:10:32Z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42301649706B46AC891DEB2DC5DDD9BA</vt:lpwstr>
  </property>
</Properties>
</file>