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黑体" w:hAnsi="黑体" w:eastAsia="黑体" w:cs="黑体"/>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sq-AL" w:eastAsia="zh-CN"/>
        </w:rPr>
      </w:pPr>
      <w:r>
        <w:rPr>
          <w:rFonts w:hint="eastAsia" w:ascii="仿宋_GB2312" w:hAnsi="仿宋_GB2312" w:eastAsia="仿宋_GB2312" w:cs="仿宋_GB2312"/>
          <w:sz w:val="32"/>
          <w:szCs w:val="32"/>
          <w:lang w:val="sq-AL" w:eastAsia="zh-CN"/>
        </w:rPr>
        <w:t>有限空间管理台帐（样例）</w:t>
      </w:r>
    </w:p>
    <w:tbl>
      <w:tblPr>
        <w:tblStyle w:val="6"/>
        <w:tblW w:w="9555" w:type="dxa"/>
        <w:tblInd w:w="-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75"/>
        <w:gridCol w:w="1425"/>
        <w:gridCol w:w="1215"/>
        <w:gridCol w:w="1200"/>
        <w:gridCol w:w="1185"/>
        <w:gridCol w:w="127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序号</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所在区域</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有限空间名称或编号</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主要危险</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有害因素</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事故后果</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防护要求</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作业主体</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责任部门/责任人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楼顶平台</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水箱SX-001</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缺氧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窒息、淹溺、跌落</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长管式空气呼吸器、安全带等</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外包</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工程部/XXX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消防泵房</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水箱SX-002</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缺氧</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窒息、淹溺、跌落</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长管式空气呼吸器、安全带等</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外包</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工程部/XXX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地下2层</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污水井WSJ-001</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硫化氢中毒</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中毒、窒息、淹溺</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正压式空气呼吸器、气体检测报警仪、安全带、三脚架、等</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外包</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工程部/XXX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3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1楼花园</w:t>
            </w:r>
          </w:p>
        </w:tc>
        <w:tc>
          <w:tcPr>
            <w:tcW w:w="142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隔油池GYC-001</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硫化氢中毒</w:t>
            </w:r>
          </w:p>
        </w:tc>
        <w:tc>
          <w:tcPr>
            <w:tcW w:w="120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中毒、窒息、淹溺</w:t>
            </w:r>
          </w:p>
        </w:tc>
        <w:tc>
          <w:tcPr>
            <w:tcW w:w="118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正压式空气呼吸器、气体检测报警仪、安全带等</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外包</w:t>
            </w:r>
          </w:p>
        </w:tc>
        <w:tc>
          <w:tcPr>
            <w:tcW w:w="124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工程部/XXX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3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27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42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21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200"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18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27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24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73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27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42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21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200"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18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27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c>
          <w:tcPr>
            <w:tcW w:w="1245" w:type="dxa"/>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21"/>
                <w:szCs w:val="21"/>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sq-AL" w:eastAsia="zh-CN"/>
        </w:rPr>
      </w:pPr>
      <w:r>
        <w:rPr>
          <w:rFonts w:hint="eastAsia" w:ascii="仿宋_GB2312" w:hAnsi="仿宋_GB2312" w:eastAsia="仿宋_GB2312" w:cs="仿宋_GB2312"/>
          <w:sz w:val="32"/>
          <w:szCs w:val="32"/>
          <w:lang w:val="sq-AL" w:eastAsia="zh-CN"/>
        </w:rPr>
        <w:t>有限空间作业审批单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975"/>
        <w:gridCol w:w="975"/>
        <w:gridCol w:w="510"/>
        <w:gridCol w:w="360"/>
        <w:gridCol w:w="105"/>
        <w:gridCol w:w="975"/>
        <w:gridCol w:w="840"/>
        <w:gridCol w:w="135"/>
        <w:gridCol w:w="975"/>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审批单编号</w:t>
            </w:r>
          </w:p>
        </w:tc>
        <w:tc>
          <w:tcPr>
            <w:tcW w:w="282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92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有限空间名称</w:t>
            </w:r>
          </w:p>
        </w:tc>
        <w:tc>
          <w:tcPr>
            <w:tcW w:w="20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作业单位</w:t>
            </w:r>
          </w:p>
        </w:tc>
        <w:tc>
          <w:tcPr>
            <w:tcW w:w="6829"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作业内容</w:t>
            </w:r>
          </w:p>
        </w:tc>
        <w:tc>
          <w:tcPr>
            <w:tcW w:w="6829"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作业时间</w:t>
            </w:r>
          </w:p>
        </w:tc>
        <w:tc>
          <w:tcPr>
            <w:tcW w:w="6829"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年  月  日  时  分 至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可能存在的危险有害因素</w:t>
            </w:r>
          </w:p>
        </w:tc>
        <w:tc>
          <w:tcPr>
            <w:tcW w:w="6829"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作业负责人</w:t>
            </w:r>
          </w:p>
        </w:tc>
        <w:tc>
          <w:tcPr>
            <w:tcW w:w="246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228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监护人员</w:t>
            </w:r>
          </w:p>
        </w:tc>
        <w:tc>
          <w:tcPr>
            <w:tcW w:w="20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作业人员</w:t>
            </w:r>
          </w:p>
        </w:tc>
        <w:tc>
          <w:tcPr>
            <w:tcW w:w="2460"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228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其他人员</w:t>
            </w:r>
          </w:p>
        </w:tc>
        <w:tc>
          <w:tcPr>
            <w:tcW w:w="2089"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安全防护用品</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和应急装备</w:t>
            </w:r>
          </w:p>
        </w:tc>
        <w:tc>
          <w:tcPr>
            <w:tcW w:w="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气体检测报警仪</w:t>
            </w:r>
          </w:p>
        </w:tc>
        <w:tc>
          <w:tcPr>
            <w:tcW w:w="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机械通风装备</w:t>
            </w:r>
          </w:p>
        </w:tc>
        <w:tc>
          <w:tcPr>
            <w:tcW w:w="97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呼吸防护用品</w:t>
            </w:r>
          </w:p>
        </w:tc>
        <w:tc>
          <w:tcPr>
            <w:tcW w:w="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全身式安全带</w:t>
            </w:r>
          </w:p>
        </w:tc>
        <w:tc>
          <w:tcPr>
            <w:tcW w:w="97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安全绳</w:t>
            </w:r>
          </w:p>
        </w:tc>
        <w:tc>
          <w:tcPr>
            <w:tcW w:w="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三脚架</w:t>
            </w:r>
          </w:p>
        </w:tc>
        <w:tc>
          <w:tcPr>
            <w:tcW w:w="9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对讲机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数量</w:t>
            </w:r>
          </w:p>
        </w:tc>
        <w:tc>
          <w:tcPr>
            <w:tcW w:w="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97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97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9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97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主要安全</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防护措施</w:t>
            </w:r>
          </w:p>
        </w:tc>
        <w:tc>
          <w:tcPr>
            <w:tcW w:w="6829"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1.制定有限空间作业方案并经审核批准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2.作业前进行现场安全交底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3.作业人员经专题安全培训合格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4.安全防护用品、应急救援装备齐全有效，满足要求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5.照明设施和电器工具符合安全要求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6.提前换气通风，气体检测结果合格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作业现场</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负责人和</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监护人员</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意见</w:t>
            </w:r>
          </w:p>
        </w:tc>
        <w:tc>
          <w:tcPr>
            <w:tcW w:w="6829"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作业现场负责人和监护人员确认安全防护措施是否符合要求</w:t>
            </w:r>
          </w:p>
          <w:p>
            <w:pPr>
              <w:keepNext w:val="0"/>
              <w:keepLines w:val="0"/>
              <w:pageBreakBefore w:val="0"/>
              <w:widowControl w:val="0"/>
              <w:numPr>
                <w:ilvl w:val="0"/>
                <w:numId w:val="0"/>
              </w:numPr>
              <w:kinsoku/>
              <w:wordWrap/>
              <w:overflowPunct/>
              <w:topLinePunct w:val="0"/>
              <w:autoSpaceDE/>
              <w:autoSpaceDN/>
              <w:bidi w:val="0"/>
              <w:adjustRightInd/>
              <w:snapToGrid/>
              <w:ind w:firstLine="4560" w:firstLineChars="190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是□   否□</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作业现场负责人(签字):</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监  护  人  员(签字):</w:t>
            </w:r>
          </w:p>
          <w:p>
            <w:pPr>
              <w:keepNext w:val="0"/>
              <w:keepLines w:val="0"/>
              <w:pageBreakBefore w:val="0"/>
              <w:widowControl w:val="0"/>
              <w:numPr>
                <w:ilvl w:val="0"/>
                <w:numId w:val="0"/>
              </w:numPr>
              <w:kinsoku/>
              <w:wordWrap w:val="0"/>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169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审批负责人</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意见</w:t>
            </w:r>
          </w:p>
        </w:tc>
        <w:tc>
          <w:tcPr>
            <w:tcW w:w="6829"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审批负责人是否批准作业          批准□   不批准□</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审批负责人(签字):  </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24"/>
                <w:szCs w:val="24"/>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 xml:space="preserve">                                     年  月  日  时  分</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有限空间作业气体检测记录表</w:t>
      </w:r>
    </w:p>
    <w:tbl>
      <w:tblPr>
        <w:tblStyle w:val="6"/>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79"/>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94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作业</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阶段</w:t>
            </w:r>
          </w:p>
        </w:tc>
        <w:tc>
          <w:tcPr>
            <w:tcW w:w="117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检测</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时间</w:t>
            </w:r>
          </w:p>
        </w:tc>
        <w:tc>
          <w:tcPr>
            <w:tcW w:w="567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检测内容及数值</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94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79"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pacing w:val="-20"/>
                <w:sz w:val="24"/>
                <w:szCs w:val="24"/>
                <w:vertAlign w:val="baseline"/>
                <w:lang w:val="en-US" w:eastAsia="zh-CN"/>
              </w:rPr>
            </w:pPr>
            <w:r>
              <w:rPr>
                <w:rFonts w:hint="eastAsia" w:ascii="仿宋_GB2312" w:hAnsi="仿宋_GB2312" w:eastAsia="仿宋_GB2312" w:cs="仿宋_GB2312"/>
                <w:color w:val="auto"/>
                <w:spacing w:val="-20"/>
                <w:sz w:val="24"/>
                <w:szCs w:val="24"/>
                <w:vertAlign w:val="baseline"/>
                <w:lang w:val="en-US" w:eastAsia="zh-CN"/>
              </w:rPr>
              <w:t>氧气</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pacing w:val="-20"/>
                <w:sz w:val="24"/>
                <w:szCs w:val="24"/>
                <w:vertAlign w:val="baseline"/>
                <w:lang w:val="en-US" w:eastAsia="zh-CN"/>
              </w:rPr>
            </w:pPr>
            <w:r>
              <w:rPr>
                <w:rFonts w:hint="eastAsia" w:ascii="仿宋_GB2312" w:hAnsi="仿宋_GB2312" w:eastAsia="仿宋_GB2312" w:cs="仿宋_GB2312"/>
                <w:color w:val="auto"/>
                <w:spacing w:val="-20"/>
                <w:sz w:val="24"/>
                <w:szCs w:val="24"/>
                <w:vertAlign w:val="baseline"/>
                <w:lang w:val="en-US" w:eastAsia="zh-CN"/>
              </w:rPr>
              <w:t>%VOL</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pacing w:val="-20"/>
                <w:sz w:val="24"/>
                <w:szCs w:val="24"/>
                <w:vertAlign w:val="baseline"/>
                <w:lang w:val="en-US" w:eastAsia="zh-CN"/>
              </w:rPr>
            </w:pPr>
            <w:r>
              <w:rPr>
                <w:rFonts w:hint="eastAsia" w:ascii="仿宋_GB2312" w:hAnsi="仿宋_GB2312" w:eastAsia="仿宋_GB2312" w:cs="仿宋_GB2312"/>
                <w:color w:val="auto"/>
                <w:spacing w:val="-20"/>
                <w:sz w:val="24"/>
                <w:szCs w:val="24"/>
                <w:vertAlign w:val="baseline"/>
                <w:lang w:val="en-US" w:eastAsia="zh-CN"/>
              </w:rPr>
              <w:t>甲烷</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pacing w:val="-20"/>
                <w:sz w:val="24"/>
                <w:szCs w:val="24"/>
                <w:vertAlign w:val="baseline"/>
                <w:lang w:val="en-US" w:eastAsia="zh-CN"/>
              </w:rPr>
            </w:pPr>
            <w:r>
              <w:rPr>
                <w:rFonts w:hint="eastAsia" w:ascii="仿宋_GB2312" w:hAnsi="仿宋_GB2312" w:eastAsia="仿宋_GB2312" w:cs="仿宋_GB2312"/>
                <w:color w:val="auto"/>
                <w:spacing w:val="-20"/>
                <w:sz w:val="24"/>
                <w:szCs w:val="24"/>
                <w:vertAlign w:val="baseline"/>
                <w:lang w:val="en-US" w:eastAsia="zh-CN"/>
              </w:rPr>
              <w:t>%LEL</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pacing w:val="-20"/>
                <w:sz w:val="24"/>
                <w:szCs w:val="24"/>
                <w:vertAlign w:val="baseline"/>
                <w:lang w:val="en-US" w:eastAsia="zh-CN"/>
              </w:rPr>
            </w:pPr>
            <w:r>
              <w:rPr>
                <w:rFonts w:hint="eastAsia" w:ascii="仿宋_GB2312" w:hAnsi="仿宋_GB2312" w:eastAsia="仿宋_GB2312" w:cs="仿宋_GB2312"/>
                <w:color w:val="auto"/>
                <w:spacing w:val="-20"/>
                <w:sz w:val="24"/>
                <w:szCs w:val="24"/>
                <w:vertAlign w:val="baseline"/>
                <w:lang w:val="en-US" w:eastAsia="zh-CN"/>
              </w:rPr>
              <w:t>硫化氢</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pacing w:val="-20"/>
                <w:sz w:val="24"/>
                <w:szCs w:val="24"/>
                <w:vertAlign w:val="baseline"/>
                <w:lang w:val="en-US" w:eastAsia="zh-CN"/>
              </w:rPr>
            </w:pPr>
            <w:r>
              <w:rPr>
                <w:rFonts w:hint="eastAsia" w:ascii="仿宋_GB2312" w:hAnsi="仿宋_GB2312" w:eastAsia="仿宋_GB2312" w:cs="仿宋_GB2312"/>
                <w:color w:val="auto"/>
                <w:spacing w:val="-20"/>
                <w:sz w:val="15"/>
                <w:szCs w:val="15"/>
                <w:vertAlign w:val="baseline"/>
                <w:lang w:val="en-US" w:eastAsia="zh-CN"/>
              </w:rPr>
              <w:t>□</w:t>
            </w:r>
            <w:r>
              <w:rPr>
                <w:rFonts w:hint="eastAsia" w:ascii="仿宋_GB2312" w:hAnsi="仿宋_GB2312" w:eastAsia="仿宋_GB2312" w:cs="仿宋_GB2312"/>
                <w:color w:val="auto"/>
                <w:spacing w:val="-20"/>
                <w:sz w:val="21"/>
                <w:szCs w:val="21"/>
                <w:vertAlign w:val="baseline"/>
                <w:lang w:val="en-US" w:eastAsia="zh-CN"/>
              </w:rPr>
              <w:t xml:space="preserve">ppm </w:t>
            </w:r>
            <w:r>
              <w:rPr>
                <w:rFonts w:hint="eastAsia" w:ascii="仿宋_GB2312" w:hAnsi="仿宋_GB2312" w:eastAsia="仿宋_GB2312" w:cs="仿宋_GB2312"/>
                <w:color w:val="auto"/>
                <w:spacing w:val="-20"/>
                <w:sz w:val="15"/>
                <w:szCs w:val="15"/>
                <w:vertAlign w:val="baseline"/>
                <w:lang w:val="en-US" w:eastAsia="zh-CN"/>
              </w:rPr>
              <w:t>□</w:t>
            </w:r>
            <w:r>
              <w:rPr>
                <w:rFonts w:hint="eastAsia" w:ascii="仿宋_GB2312" w:hAnsi="仿宋_GB2312" w:eastAsia="仿宋_GB2312" w:cs="仿宋_GB2312"/>
                <w:color w:val="auto"/>
                <w:spacing w:val="-20"/>
                <w:sz w:val="21"/>
                <w:szCs w:val="21"/>
                <w:vertAlign w:val="baseline"/>
                <w:lang w:val="en-US" w:eastAsia="zh-CN"/>
              </w:rPr>
              <w:t>mg/m</w:t>
            </w:r>
            <w:r>
              <w:rPr>
                <w:rFonts w:hint="eastAsia" w:ascii="仿宋_GB2312" w:hAnsi="仿宋_GB2312" w:eastAsia="仿宋_GB2312" w:cs="仿宋_GB2312"/>
                <w:color w:val="auto"/>
                <w:spacing w:val="-20"/>
                <w:sz w:val="21"/>
                <w:szCs w:val="21"/>
                <w:vertAlign w:val="superscript"/>
                <w:lang w:val="en-US" w:eastAsia="zh-CN"/>
              </w:rPr>
              <w:t>3</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pacing w:val="-20"/>
                <w:sz w:val="24"/>
                <w:szCs w:val="24"/>
                <w:vertAlign w:val="baseline"/>
                <w:lang w:val="en-US" w:eastAsia="zh-CN"/>
              </w:rPr>
            </w:pPr>
            <w:r>
              <w:rPr>
                <w:rFonts w:hint="eastAsia" w:ascii="仿宋_GB2312" w:hAnsi="仿宋_GB2312" w:eastAsia="仿宋_GB2312" w:cs="仿宋_GB2312"/>
                <w:color w:val="auto"/>
                <w:spacing w:val="-20"/>
                <w:sz w:val="24"/>
                <w:szCs w:val="24"/>
                <w:vertAlign w:val="baseline"/>
                <w:lang w:val="en-US" w:eastAsia="zh-CN"/>
              </w:rPr>
              <w:t>一氧化碳</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pacing w:val="-20"/>
                <w:sz w:val="24"/>
                <w:szCs w:val="24"/>
                <w:vertAlign w:val="baseline"/>
                <w:lang w:val="en-US" w:eastAsia="zh-CN"/>
              </w:rPr>
            </w:pPr>
            <w:r>
              <w:rPr>
                <w:rFonts w:hint="eastAsia" w:ascii="仿宋_GB2312" w:hAnsi="仿宋_GB2312" w:eastAsia="仿宋_GB2312" w:cs="仿宋_GB2312"/>
                <w:color w:val="auto"/>
                <w:spacing w:val="-20"/>
                <w:sz w:val="15"/>
                <w:szCs w:val="15"/>
                <w:vertAlign w:val="baseline"/>
                <w:lang w:val="en-US" w:eastAsia="zh-CN"/>
              </w:rPr>
              <w:t>□</w:t>
            </w:r>
            <w:r>
              <w:rPr>
                <w:rFonts w:hint="eastAsia" w:ascii="仿宋_GB2312" w:hAnsi="仿宋_GB2312" w:eastAsia="仿宋_GB2312" w:cs="仿宋_GB2312"/>
                <w:color w:val="auto"/>
                <w:spacing w:val="-20"/>
                <w:sz w:val="21"/>
                <w:szCs w:val="21"/>
                <w:vertAlign w:val="baseline"/>
                <w:lang w:val="en-US" w:eastAsia="zh-CN"/>
              </w:rPr>
              <w:t xml:space="preserve">ppm </w:t>
            </w:r>
            <w:r>
              <w:rPr>
                <w:rFonts w:hint="eastAsia" w:ascii="仿宋_GB2312" w:hAnsi="仿宋_GB2312" w:eastAsia="仿宋_GB2312" w:cs="仿宋_GB2312"/>
                <w:color w:val="auto"/>
                <w:spacing w:val="-20"/>
                <w:sz w:val="15"/>
                <w:szCs w:val="15"/>
                <w:vertAlign w:val="baseline"/>
                <w:lang w:val="en-US" w:eastAsia="zh-CN"/>
              </w:rPr>
              <w:t>□</w:t>
            </w:r>
            <w:r>
              <w:rPr>
                <w:rFonts w:hint="eastAsia" w:ascii="仿宋_GB2312" w:hAnsi="仿宋_GB2312" w:eastAsia="仿宋_GB2312" w:cs="仿宋_GB2312"/>
                <w:color w:val="auto"/>
                <w:spacing w:val="-20"/>
                <w:sz w:val="21"/>
                <w:szCs w:val="21"/>
                <w:vertAlign w:val="baseline"/>
                <w:lang w:val="en-US" w:eastAsia="zh-CN"/>
              </w:rPr>
              <w:t>mg/m</w:t>
            </w:r>
            <w:r>
              <w:rPr>
                <w:rFonts w:hint="eastAsia" w:ascii="仿宋_GB2312" w:hAnsi="仿宋_GB2312" w:eastAsia="仿宋_GB2312" w:cs="仿宋_GB2312"/>
                <w:color w:val="auto"/>
                <w:spacing w:val="-20"/>
                <w:sz w:val="21"/>
                <w:szCs w:val="21"/>
                <w:vertAlign w:val="superscript"/>
                <w:lang w:val="en-US" w:eastAsia="zh-CN"/>
              </w:rPr>
              <w:t>3</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pacing w:val="-20"/>
                <w:sz w:val="24"/>
                <w:szCs w:val="24"/>
                <w:vertAlign w:val="baseline"/>
                <w:lang w:val="en-US" w:eastAsia="zh-CN"/>
              </w:rPr>
            </w:pPr>
            <w:r>
              <w:rPr>
                <w:rFonts w:hint="eastAsia" w:ascii="仿宋_GB2312" w:hAnsi="仿宋_GB2312" w:eastAsia="仿宋_GB2312" w:cs="仿宋_GB2312"/>
                <w:color w:val="auto"/>
                <w:spacing w:val="-20"/>
                <w:sz w:val="24"/>
                <w:szCs w:val="24"/>
                <w:vertAlign w:val="baseline"/>
                <w:lang w:val="en-US" w:eastAsia="zh-CN"/>
              </w:rPr>
              <w:t>其他气体</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pacing w:val="-20"/>
                <w:sz w:val="24"/>
                <w:szCs w:val="24"/>
                <w:vertAlign w:val="baseline"/>
                <w:lang w:val="en-US" w:eastAsia="zh-CN"/>
              </w:rPr>
            </w:pPr>
            <w:r>
              <w:rPr>
                <w:rFonts w:hint="eastAsia" w:ascii="仿宋_GB2312" w:hAnsi="仿宋_GB2312" w:eastAsia="仿宋_GB2312" w:cs="仿宋_GB2312"/>
                <w:color w:val="auto"/>
                <w:spacing w:val="-20"/>
                <w:sz w:val="15"/>
                <w:szCs w:val="15"/>
                <w:vertAlign w:val="baseline"/>
                <w:lang w:val="en-US" w:eastAsia="zh-CN"/>
              </w:rPr>
              <w:t>□</w:t>
            </w:r>
            <w:r>
              <w:rPr>
                <w:rFonts w:hint="eastAsia" w:ascii="仿宋_GB2312" w:hAnsi="仿宋_GB2312" w:eastAsia="仿宋_GB2312" w:cs="仿宋_GB2312"/>
                <w:color w:val="auto"/>
                <w:spacing w:val="-20"/>
                <w:sz w:val="21"/>
                <w:szCs w:val="21"/>
                <w:vertAlign w:val="baseline"/>
                <w:lang w:val="en-US" w:eastAsia="zh-CN"/>
              </w:rPr>
              <w:t xml:space="preserve">ppm </w:t>
            </w:r>
            <w:r>
              <w:rPr>
                <w:rFonts w:hint="eastAsia" w:ascii="仿宋_GB2312" w:hAnsi="仿宋_GB2312" w:eastAsia="仿宋_GB2312" w:cs="仿宋_GB2312"/>
                <w:color w:val="auto"/>
                <w:spacing w:val="-20"/>
                <w:sz w:val="15"/>
                <w:szCs w:val="15"/>
                <w:vertAlign w:val="baseline"/>
                <w:lang w:val="en-US" w:eastAsia="zh-CN"/>
              </w:rPr>
              <w:t>□</w:t>
            </w:r>
            <w:r>
              <w:rPr>
                <w:rFonts w:hint="eastAsia" w:ascii="仿宋_GB2312" w:hAnsi="仿宋_GB2312" w:eastAsia="仿宋_GB2312" w:cs="仿宋_GB2312"/>
                <w:color w:val="auto"/>
                <w:spacing w:val="-20"/>
                <w:sz w:val="21"/>
                <w:szCs w:val="21"/>
                <w:vertAlign w:val="baseline"/>
                <w:lang w:val="en-US" w:eastAsia="zh-CN"/>
              </w:rPr>
              <w:t>mg/m</w:t>
            </w:r>
            <w:r>
              <w:rPr>
                <w:rFonts w:hint="eastAsia" w:ascii="仿宋_GB2312" w:hAnsi="仿宋_GB2312" w:eastAsia="仿宋_GB2312" w:cs="仿宋_GB2312"/>
                <w:color w:val="auto"/>
                <w:spacing w:val="-20"/>
                <w:sz w:val="21"/>
                <w:szCs w:val="21"/>
                <w:vertAlign w:val="superscript"/>
                <w:lang w:val="en-US" w:eastAsia="zh-CN"/>
              </w:rPr>
              <w:t>3</w:t>
            </w:r>
          </w:p>
        </w:tc>
        <w:tc>
          <w:tcPr>
            <w:tcW w:w="1134"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合格/</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212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判定限值</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34"/>
                <w:sz w:val="24"/>
                <w:szCs w:val="24"/>
                <w:vertAlign w:val="baseline"/>
                <w:lang w:val="en-US" w:eastAsia="zh-CN"/>
              </w:rPr>
              <w:t>19.5-23.5%</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r>
              <w:rPr>
                <w:rFonts w:hint="eastAsia" w:ascii="仿宋_GB2312" w:hAnsi="仿宋_GB2312" w:eastAsia="仿宋_GB2312" w:cs="仿宋_GB2312"/>
                <w:color w:val="auto"/>
                <w:spacing w:val="-20"/>
                <w:sz w:val="24"/>
                <w:szCs w:val="24"/>
                <w:vertAlign w:val="baseline"/>
                <w:lang w:val="en-US" w:eastAsia="zh-CN"/>
              </w:rPr>
              <w:t>LEL</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7ppm</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20"/>
                <w:sz w:val="24"/>
                <w:szCs w:val="24"/>
                <w:vertAlign w:val="baseline"/>
                <w:lang w:val="en-US" w:eastAsia="zh-CN"/>
              </w:rPr>
              <w:t>(</w:t>
            </w:r>
            <w:r>
              <w:rPr>
                <w:rFonts w:hint="eastAsia" w:ascii="仿宋_GB2312" w:hAnsi="仿宋_GB2312" w:eastAsia="仿宋_GB2312" w:cs="仿宋_GB2312"/>
                <w:color w:val="auto"/>
                <w:sz w:val="24"/>
                <w:szCs w:val="24"/>
                <w:vertAlign w:val="baseline"/>
                <w:lang w:val="en-US" w:eastAsia="zh-CN"/>
              </w:rPr>
              <w:t>10</w:t>
            </w:r>
            <w:r>
              <w:rPr>
                <w:rFonts w:hint="eastAsia" w:ascii="仿宋_GB2312" w:hAnsi="仿宋_GB2312" w:eastAsia="仿宋_GB2312" w:cs="仿宋_GB2312"/>
                <w:color w:val="auto"/>
                <w:spacing w:val="-20"/>
                <w:sz w:val="24"/>
                <w:szCs w:val="24"/>
                <w:vertAlign w:val="baseline"/>
                <w:lang w:val="en-US" w:eastAsia="zh-CN"/>
              </w:rPr>
              <w:t>mg/m</w:t>
            </w:r>
            <w:r>
              <w:rPr>
                <w:rFonts w:hint="eastAsia" w:ascii="仿宋_GB2312" w:hAnsi="仿宋_GB2312" w:eastAsia="仿宋_GB2312" w:cs="仿宋_GB2312"/>
                <w:color w:val="auto"/>
                <w:spacing w:val="-20"/>
                <w:sz w:val="24"/>
                <w:szCs w:val="24"/>
                <w:vertAlign w:val="superscript"/>
                <w:lang w:val="en-US" w:eastAsia="zh-CN"/>
              </w:rPr>
              <w:t>3</w:t>
            </w:r>
            <w:r>
              <w:rPr>
                <w:rFonts w:hint="eastAsia" w:ascii="仿宋_GB2312" w:hAnsi="仿宋_GB2312" w:eastAsia="仿宋_GB2312" w:cs="仿宋_GB2312"/>
                <w:color w:val="auto"/>
                <w:spacing w:val="-23"/>
                <w:sz w:val="24"/>
                <w:szCs w:val="24"/>
                <w:vertAlign w:val="baseline"/>
                <w:lang w:val="en-US" w:eastAsia="zh-CN"/>
              </w:rPr>
              <w:t>)</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25ppm</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20"/>
                <w:sz w:val="24"/>
                <w:szCs w:val="24"/>
                <w:vertAlign w:val="baseline"/>
                <w:lang w:val="en-US" w:eastAsia="zh-CN"/>
              </w:rPr>
              <w:t>(</w:t>
            </w:r>
            <w:r>
              <w:rPr>
                <w:rFonts w:hint="eastAsia" w:ascii="仿宋_GB2312" w:hAnsi="仿宋_GB2312" w:eastAsia="仿宋_GB2312" w:cs="仿宋_GB2312"/>
                <w:color w:val="auto"/>
                <w:sz w:val="24"/>
                <w:szCs w:val="24"/>
                <w:vertAlign w:val="baseline"/>
                <w:lang w:val="en-US" w:eastAsia="zh-CN"/>
              </w:rPr>
              <w:t>30</w:t>
            </w:r>
            <w:r>
              <w:rPr>
                <w:rFonts w:hint="eastAsia" w:ascii="仿宋_GB2312" w:hAnsi="仿宋_GB2312" w:eastAsia="仿宋_GB2312" w:cs="仿宋_GB2312"/>
                <w:color w:val="auto"/>
                <w:spacing w:val="-20"/>
                <w:sz w:val="24"/>
                <w:szCs w:val="24"/>
                <w:vertAlign w:val="baseline"/>
                <w:lang w:val="en-US" w:eastAsia="zh-CN"/>
              </w:rPr>
              <w:t>mg/m</w:t>
            </w:r>
            <w:r>
              <w:rPr>
                <w:rFonts w:hint="eastAsia" w:ascii="仿宋_GB2312" w:hAnsi="仿宋_GB2312" w:eastAsia="仿宋_GB2312" w:cs="仿宋_GB2312"/>
                <w:color w:val="auto"/>
                <w:spacing w:val="-20"/>
                <w:sz w:val="24"/>
                <w:szCs w:val="24"/>
                <w:vertAlign w:val="superscript"/>
                <w:lang w:val="en-US" w:eastAsia="zh-CN"/>
              </w:rPr>
              <w:t>3</w:t>
            </w:r>
            <w:r>
              <w:rPr>
                <w:rFonts w:hint="eastAsia" w:ascii="仿宋_GB2312" w:hAnsi="仿宋_GB2312" w:eastAsia="仿宋_GB2312" w:cs="仿宋_GB2312"/>
                <w:color w:val="auto"/>
                <w:spacing w:val="-23"/>
                <w:sz w:val="24"/>
                <w:szCs w:val="24"/>
                <w:vertAlign w:val="baseline"/>
                <w:lang w:val="en-US" w:eastAsia="zh-CN"/>
              </w:rPr>
              <w:t>)</w:t>
            </w: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初始</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检测</w:t>
            </w: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6"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pP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再次</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检测</w:t>
            </w: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实时</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监测</w:t>
            </w: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946" w:type="dxa"/>
            <w:vMerge w:val="continue"/>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79"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c>
          <w:tcPr>
            <w:tcW w:w="1134" w:type="dxa"/>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trPr>
        <w:tc>
          <w:tcPr>
            <w:tcW w:w="8929" w:type="dxa"/>
            <w:gridSpan w:val="8"/>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检测人员（签字）：            监护人员（签字）：              年  月  日</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有限空间作业安全风险防控确认表</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37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确认内容</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确认结果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是否制定作业方案，作业方案是否经本单位相关人员审核和批准</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是否明确现场负责人、监护人员和作业人员及其安全职责</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作业现场是否有作业审批表，审批项目是否齐全， 是否经审批负责人签字同意</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作业安全防护设备、个体防护用品和应急救援装备是否齐全、有效</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作业前是否进行安全交底，交底内容是否全面，交底人员及被交底人员是否签字确认</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作业现场是否设置围挡设施，是否设置符合要求的安全警示标志或安全告知牌</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作业前是否由监护人员解除物理隔离措施</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是否安全开启进出口，进行自然通风</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作业前是否根据环境危害情况采取隔离、清除、置换等合理的工程控制措施</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作业前是否使用泵吸式气体检测报警仪对有限空间进行气体检测，检测结果是否符合作业安全要求</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气体检测不合格的，是否采取强制通风</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强制通风后是否再次进行气体检测，进入有限空间作业前， 气体浓度是否符合安全要求</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作业人员是否正确佩戴个体防护用品和使用安全防护设备</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作业人员是否经现场负责人许可后进入作业</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作业期间是否实时监测作业面气体浓度</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作业期间是否持续进行强制通风</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作业期间，监护人员是否全程监护</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出现异常情况是否及时采取妥善的应对措施</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19</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作业完成后监护人员是否恢复有限空间物理隔离措施。</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637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作业结束后是否恢复现场并安全撤离</w:t>
            </w:r>
          </w:p>
        </w:tc>
        <w:tc>
          <w:tcPr>
            <w:tcW w:w="1455"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r>
              <w:rPr>
                <w:rFonts w:hint="eastAsia" w:ascii="仿宋_GB2312" w:hAnsi="仿宋_GB2312" w:eastAsia="仿宋_GB2312" w:cs="仿宋_GB2312"/>
                <w:color w:val="auto"/>
                <w:sz w:val="24"/>
                <w:szCs w:val="24"/>
                <w:vertAlign w:val="baseline"/>
                <w:lang w:val="en-US" w:eastAsia="zh-CN"/>
              </w:rPr>
              <w:t xml:space="preserve">□  </w:t>
            </w:r>
            <w:r>
              <w:rPr>
                <w:rFonts w:hint="eastAsia" w:ascii="仿宋_GB2312" w:hAnsi="仿宋_GB2312" w:eastAsia="仿宋_GB2312" w:cs="仿宋_GB2312"/>
                <w:sz w:val="24"/>
                <w:szCs w:val="24"/>
                <w:vertAlign w:val="baseline"/>
                <w:lang w:val="en-US" w:eastAsia="zh-CN"/>
              </w:rPr>
              <w:t>否</w:t>
            </w:r>
            <w:r>
              <w:rPr>
                <w:rFonts w:hint="eastAsia" w:ascii="仿宋_GB2312" w:hAnsi="仿宋_GB2312" w:eastAsia="仿宋_GB2312" w:cs="仿宋_GB2312"/>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56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auto"/>
                <w:sz w:val="24"/>
                <w:szCs w:val="24"/>
                <w:vertAlign w:val="baseline"/>
                <w:lang w:val="en-US" w:eastAsia="zh-CN"/>
              </w:rPr>
              <w:t>现场负责人（签字）：          监护人员（签字）：             年  月  日</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有限空间作业安全事故隐患排查表</w:t>
      </w:r>
    </w:p>
    <w:tbl>
      <w:tblPr>
        <w:tblStyle w:val="5"/>
        <w:tblW w:w="88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865"/>
        <w:gridCol w:w="2325"/>
        <w:gridCol w:w="3000"/>
        <w:gridCol w:w="1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730"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textAlignment w:val="baseline"/>
              <w:outlineLvl w:val="9"/>
              <w:rPr>
                <w:rFonts w:hint="eastAsia" w:ascii="仿宋_GB2312" w:hAnsi="仿宋_GB2312" w:eastAsia="仿宋_GB2312" w:cs="仿宋_GB2312"/>
                <w:bCs/>
                <w:spacing w:val="0"/>
                <w:kern w:val="0"/>
                <w:sz w:val="24"/>
                <w:szCs w:val="24"/>
              </w:rPr>
            </w:pPr>
            <w:r>
              <w:rPr>
                <w:rFonts w:hint="eastAsia" w:ascii="仿宋_GB2312" w:hAnsi="仿宋_GB2312" w:eastAsia="仿宋_GB2312" w:cs="仿宋_GB2312"/>
                <w:bCs/>
                <w:spacing w:val="0"/>
                <w:kern w:val="0"/>
                <w:sz w:val="24"/>
                <w:szCs w:val="24"/>
              </w:rPr>
              <w:t>序号</w:t>
            </w:r>
          </w:p>
        </w:tc>
        <w:tc>
          <w:tcPr>
            <w:tcW w:w="86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textAlignment w:val="baseline"/>
              <w:outlineLvl w:val="9"/>
              <w:rPr>
                <w:rFonts w:hint="eastAsia" w:ascii="仿宋_GB2312" w:hAnsi="仿宋_GB2312" w:eastAsia="仿宋_GB2312" w:cs="仿宋_GB2312"/>
                <w:bCs/>
                <w:spacing w:val="0"/>
                <w:kern w:val="0"/>
                <w:sz w:val="24"/>
                <w:szCs w:val="24"/>
                <w:lang w:eastAsia="zh-CN"/>
              </w:rPr>
            </w:pPr>
            <w:r>
              <w:rPr>
                <w:rFonts w:hint="eastAsia" w:ascii="仿宋_GB2312" w:hAnsi="仿宋_GB2312" w:eastAsia="仿宋_GB2312" w:cs="仿宋_GB2312"/>
                <w:bCs/>
                <w:spacing w:val="0"/>
                <w:kern w:val="0"/>
                <w:sz w:val="24"/>
                <w:szCs w:val="24"/>
                <w:lang w:eastAsia="zh-CN"/>
              </w:rPr>
              <w:t>检查项目</w:t>
            </w:r>
          </w:p>
        </w:tc>
        <w:tc>
          <w:tcPr>
            <w:tcW w:w="2325"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textAlignment w:val="baseline"/>
              <w:outlineLvl w:val="9"/>
              <w:rPr>
                <w:rFonts w:hint="eastAsia" w:ascii="仿宋_GB2312" w:hAnsi="仿宋_GB2312" w:eastAsia="仿宋_GB2312" w:cs="仿宋_GB2312"/>
                <w:bCs/>
                <w:spacing w:val="0"/>
                <w:kern w:val="0"/>
                <w:sz w:val="24"/>
                <w:szCs w:val="24"/>
                <w:lang w:eastAsia="zh-CN"/>
              </w:rPr>
            </w:pPr>
            <w:r>
              <w:rPr>
                <w:rFonts w:hint="eastAsia" w:ascii="仿宋_GB2312" w:hAnsi="仿宋_GB2312" w:eastAsia="仿宋_GB2312" w:cs="仿宋_GB2312"/>
                <w:bCs/>
                <w:spacing w:val="0"/>
                <w:kern w:val="0"/>
                <w:sz w:val="24"/>
                <w:szCs w:val="24"/>
                <w:lang w:eastAsia="zh-CN"/>
              </w:rPr>
              <w:t>检查内容</w:t>
            </w:r>
          </w:p>
        </w:tc>
        <w:tc>
          <w:tcPr>
            <w:tcW w:w="3000"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textAlignment w:val="baseline"/>
              <w:outlineLvl w:val="9"/>
              <w:rPr>
                <w:rFonts w:hint="eastAsia" w:ascii="仿宋_GB2312" w:hAnsi="仿宋_GB2312" w:eastAsia="仿宋_GB2312" w:cs="仿宋_GB2312"/>
                <w:bCs/>
                <w:spacing w:val="0"/>
                <w:kern w:val="0"/>
                <w:sz w:val="24"/>
                <w:szCs w:val="24"/>
                <w:lang w:eastAsia="zh-CN"/>
              </w:rPr>
            </w:pPr>
            <w:r>
              <w:rPr>
                <w:rFonts w:hint="eastAsia" w:ascii="仿宋_GB2312" w:hAnsi="仿宋_GB2312" w:eastAsia="仿宋_GB2312" w:cs="仿宋_GB2312"/>
                <w:bCs/>
                <w:spacing w:val="0"/>
                <w:kern w:val="0"/>
                <w:sz w:val="24"/>
                <w:szCs w:val="24"/>
                <w:lang w:eastAsia="zh-CN"/>
              </w:rPr>
              <w:t>检查形式</w:t>
            </w:r>
          </w:p>
        </w:tc>
        <w:tc>
          <w:tcPr>
            <w:tcW w:w="1891" w:type="dxa"/>
            <w:vAlign w:val="center"/>
          </w:tcPr>
          <w:p>
            <w:pPr>
              <w:keepNext w:val="0"/>
              <w:keepLines w:val="0"/>
              <w:pageBreakBefore w:val="0"/>
              <w:widowControl/>
              <w:kinsoku/>
              <w:wordWrap/>
              <w:overflowPunct/>
              <w:topLinePunct w:val="0"/>
              <w:autoSpaceDE/>
              <w:autoSpaceDN/>
              <w:bidi w:val="0"/>
              <w:spacing w:line="320" w:lineRule="exact"/>
              <w:ind w:left="0" w:leftChars="0" w:right="0" w:rightChars="0" w:firstLine="0" w:firstLineChars="0"/>
              <w:jc w:val="center"/>
              <w:textAlignment w:val="baseline"/>
              <w:outlineLvl w:val="9"/>
              <w:rPr>
                <w:rFonts w:hint="eastAsia" w:ascii="仿宋_GB2312" w:hAnsi="仿宋_GB2312" w:eastAsia="仿宋_GB2312" w:cs="仿宋_GB2312"/>
                <w:bCs/>
                <w:spacing w:val="0"/>
                <w:kern w:val="0"/>
                <w:sz w:val="24"/>
                <w:szCs w:val="24"/>
                <w:lang w:eastAsia="zh-CN"/>
              </w:rPr>
            </w:pPr>
            <w:r>
              <w:rPr>
                <w:rFonts w:hint="eastAsia" w:ascii="仿宋_GB2312" w:hAnsi="仿宋_GB2312" w:eastAsia="仿宋_GB2312" w:cs="仿宋_GB2312"/>
                <w:bCs/>
                <w:spacing w:val="0"/>
                <w:kern w:val="0"/>
                <w:sz w:val="24"/>
                <w:szCs w:val="24"/>
                <w:lang w:eastAsia="zh-CN"/>
              </w:rPr>
              <w:t>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30" w:type="dxa"/>
            <w:vMerge w:val="restart"/>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lang w:eastAsia="zh-CN"/>
              </w:rPr>
            </w:pPr>
            <w:r>
              <w:rPr>
                <w:rFonts w:hint="eastAsia" w:ascii="仿宋_GB2312" w:hAnsi="仿宋_GB2312" w:eastAsia="仿宋_GB2312" w:cs="仿宋_GB2312"/>
                <w:bCs/>
                <w:spacing w:val="0"/>
                <w:kern w:val="0"/>
                <w:sz w:val="24"/>
                <w:szCs w:val="24"/>
                <w:lang w:val="en-US" w:eastAsia="zh-CN"/>
              </w:rPr>
              <w:t>1</w:t>
            </w:r>
          </w:p>
        </w:tc>
        <w:tc>
          <w:tcPr>
            <w:tcW w:w="865" w:type="dxa"/>
            <w:vMerge w:val="restart"/>
            <w:vAlign w:val="center"/>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安全管理制度</w:t>
            </w:r>
            <w:r>
              <w:rPr>
                <w:rFonts w:hint="eastAsia" w:ascii="仿宋_GB2312" w:hAnsi="仿宋_GB2312" w:eastAsia="仿宋_GB2312" w:cs="仿宋_GB2312"/>
                <w:spacing w:val="0"/>
                <w:sz w:val="24"/>
                <w:szCs w:val="24"/>
                <w:lang w:eastAsia="zh-CN"/>
              </w:rPr>
              <w:t>和操作规程</w:t>
            </w: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1.</w:t>
            </w:r>
            <w:r>
              <w:rPr>
                <w:rFonts w:hint="eastAsia" w:ascii="仿宋_GB2312" w:hAnsi="仿宋_GB2312" w:eastAsia="仿宋_GB2312" w:cs="仿宋_GB2312"/>
                <w:bCs/>
                <w:spacing w:val="0"/>
                <w:sz w:val="24"/>
                <w:szCs w:val="24"/>
              </w:rPr>
              <w:t>应当制定有限空间安全管理制度，明确安全培训、作业审批、操作规程和应急救援等方面的要求。</w:t>
            </w:r>
          </w:p>
        </w:tc>
        <w:tc>
          <w:tcPr>
            <w:tcW w:w="3000" w:type="dxa"/>
            <w:vMerge w:val="restart"/>
            <w:vAlign w:val="center"/>
          </w:tcPr>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查阅资料：</w:t>
            </w:r>
          </w:p>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（1）是否建立有限空间作业安全管理制度。</w:t>
            </w:r>
          </w:p>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（2）有限空间作业安全生产</w:t>
            </w:r>
            <w:r>
              <w:rPr>
                <w:rFonts w:hint="eastAsia" w:ascii="仿宋_GB2312" w:hAnsi="仿宋_GB2312" w:eastAsia="仿宋_GB2312" w:cs="仿宋_GB2312"/>
                <w:spacing w:val="0"/>
                <w:sz w:val="24"/>
                <w:szCs w:val="24"/>
                <w:lang w:eastAsia="zh-CN"/>
              </w:rPr>
              <w:t>管理</w:t>
            </w:r>
            <w:r>
              <w:rPr>
                <w:rFonts w:hint="eastAsia" w:ascii="仿宋_GB2312" w:hAnsi="仿宋_GB2312" w:eastAsia="仿宋_GB2312" w:cs="仿宋_GB2312"/>
                <w:spacing w:val="0"/>
                <w:sz w:val="24"/>
                <w:szCs w:val="24"/>
              </w:rPr>
              <w:t>制度是否具备科学性、针对性和可操作性。</w:t>
            </w:r>
          </w:p>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lang w:val="en-US" w:eastAsia="zh-CN"/>
              </w:rPr>
              <w:t>3</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rPr>
              <w:t>安全管理制度</w:t>
            </w:r>
            <w:r>
              <w:rPr>
                <w:rFonts w:hint="eastAsia" w:ascii="仿宋_GB2312" w:hAnsi="仿宋_GB2312" w:eastAsia="仿宋_GB2312" w:cs="仿宋_GB2312"/>
                <w:spacing w:val="0"/>
                <w:sz w:val="24"/>
                <w:szCs w:val="24"/>
                <w:lang w:eastAsia="zh-CN"/>
              </w:rPr>
              <w:t>制度和操作规程是否落实。</w:t>
            </w:r>
          </w:p>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p>
        </w:tc>
        <w:tc>
          <w:tcPr>
            <w:tcW w:w="1891" w:type="dxa"/>
            <w:vAlign w:val="center"/>
          </w:tcPr>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30"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rPr>
            </w:pPr>
          </w:p>
        </w:tc>
        <w:tc>
          <w:tcPr>
            <w:tcW w:w="865" w:type="dxa"/>
            <w:vMerge w:val="continue"/>
            <w:vAlign w:val="center"/>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2.</w:t>
            </w:r>
            <w:r>
              <w:rPr>
                <w:rFonts w:hint="eastAsia" w:ascii="仿宋_GB2312" w:hAnsi="仿宋_GB2312" w:eastAsia="仿宋_GB2312" w:cs="仿宋_GB2312"/>
                <w:bCs/>
                <w:spacing w:val="0"/>
                <w:sz w:val="24"/>
                <w:szCs w:val="24"/>
              </w:rPr>
              <w:t>有限空间安全管理制度</w:t>
            </w:r>
            <w:r>
              <w:rPr>
                <w:rFonts w:hint="eastAsia" w:ascii="仿宋_GB2312" w:hAnsi="仿宋_GB2312" w:eastAsia="仿宋_GB2312" w:cs="仿宋_GB2312"/>
                <w:bCs/>
                <w:spacing w:val="0"/>
                <w:sz w:val="24"/>
                <w:szCs w:val="24"/>
                <w:lang w:eastAsia="zh-CN"/>
              </w:rPr>
              <w:t>和操作规程</w:t>
            </w:r>
            <w:r>
              <w:rPr>
                <w:rFonts w:hint="eastAsia" w:ascii="仿宋_GB2312" w:hAnsi="仿宋_GB2312" w:eastAsia="仿宋_GB2312" w:cs="仿宋_GB2312"/>
                <w:bCs/>
                <w:spacing w:val="0"/>
                <w:sz w:val="24"/>
                <w:szCs w:val="24"/>
              </w:rPr>
              <w:t>应当符合实际，具备科学性、针对性和可操作性。</w:t>
            </w:r>
          </w:p>
        </w:tc>
        <w:tc>
          <w:tcPr>
            <w:tcW w:w="3000" w:type="dxa"/>
            <w:vMerge w:val="continue"/>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p>
        </w:tc>
        <w:tc>
          <w:tcPr>
            <w:tcW w:w="1891" w:type="dxa"/>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9" w:hRule="atLeast"/>
          <w:jc w:val="center"/>
        </w:trPr>
        <w:tc>
          <w:tcPr>
            <w:tcW w:w="730" w:type="dxa"/>
            <w:vMerge w:val="restart"/>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lang w:eastAsia="zh-CN"/>
              </w:rPr>
            </w:pPr>
            <w:r>
              <w:rPr>
                <w:rFonts w:hint="eastAsia" w:ascii="仿宋_GB2312" w:hAnsi="仿宋_GB2312" w:eastAsia="仿宋_GB2312" w:cs="仿宋_GB2312"/>
                <w:bCs/>
                <w:spacing w:val="0"/>
                <w:kern w:val="0"/>
                <w:sz w:val="24"/>
                <w:szCs w:val="24"/>
                <w:lang w:val="en-US" w:eastAsia="zh-CN"/>
              </w:rPr>
              <w:t>2</w:t>
            </w:r>
          </w:p>
        </w:tc>
        <w:tc>
          <w:tcPr>
            <w:tcW w:w="865" w:type="dxa"/>
            <w:vMerge w:val="restart"/>
            <w:vAlign w:val="center"/>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管理台账和安全警示标志</w:t>
            </w: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3.</w:t>
            </w:r>
            <w:r>
              <w:rPr>
                <w:rFonts w:hint="eastAsia" w:ascii="仿宋_GB2312" w:hAnsi="仿宋_GB2312" w:eastAsia="仿宋_GB2312" w:cs="仿宋_GB2312"/>
                <w:bCs/>
                <w:spacing w:val="0"/>
                <w:sz w:val="24"/>
                <w:szCs w:val="24"/>
              </w:rPr>
              <w:t>应当建立有限空间管理台账。</w:t>
            </w:r>
          </w:p>
        </w:tc>
        <w:tc>
          <w:tcPr>
            <w:tcW w:w="3000" w:type="dxa"/>
            <w:vMerge w:val="restart"/>
            <w:vAlign w:val="center"/>
          </w:tcPr>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查阅资料：</w:t>
            </w:r>
          </w:p>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（1）是否建立有限空间管理台账，</w:t>
            </w:r>
            <w:r>
              <w:rPr>
                <w:rFonts w:hint="eastAsia" w:ascii="仿宋_GB2312" w:hAnsi="仿宋_GB2312" w:eastAsia="仿宋_GB2312" w:cs="仿宋_GB2312"/>
                <w:bCs/>
                <w:spacing w:val="0"/>
                <w:sz w:val="24"/>
                <w:szCs w:val="24"/>
              </w:rPr>
              <w:t>台账是否完整、准确，符合实际。</w:t>
            </w:r>
          </w:p>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lang w:eastAsia="zh-CN"/>
              </w:rPr>
            </w:pP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lang w:val="en-US" w:eastAsia="zh-CN"/>
              </w:rPr>
              <w:t>2</w:t>
            </w:r>
            <w:r>
              <w:rPr>
                <w:rFonts w:hint="eastAsia" w:ascii="仿宋_GB2312" w:hAnsi="仿宋_GB2312" w:eastAsia="仿宋_GB2312" w:cs="仿宋_GB2312"/>
                <w:spacing w:val="0"/>
                <w:sz w:val="24"/>
                <w:szCs w:val="24"/>
                <w:lang w:eastAsia="zh-CN"/>
              </w:rPr>
              <w:t>）</w:t>
            </w:r>
            <w:r>
              <w:rPr>
                <w:rFonts w:hint="eastAsia" w:ascii="仿宋_GB2312" w:hAnsi="仿宋_GB2312" w:eastAsia="仿宋_GB2312" w:cs="仿宋_GB2312"/>
                <w:spacing w:val="0"/>
                <w:sz w:val="24"/>
                <w:szCs w:val="24"/>
                <w:lang w:val="sq-AL" w:eastAsia="zh-CN"/>
              </w:rPr>
              <w:t>有限空间是否逐一进行安全风险评估并纳入企业</w:t>
            </w:r>
            <w:r>
              <w:rPr>
                <w:rFonts w:hint="eastAsia" w:ascii="仿宋_GB2312" w:hAnsi="仿宋_GB2312" w:eastAsia="仿宋_GB2312" w:cs="仿宋_GB2312"/>
                <w:spacing w:val="0"/>
                <w:sz w:val="24"/>
                <w:szCs w:val="24"/>
                <w:lang w:val="en-US" w:eastAsia="zh-CN"/>
              </w:rPr>
              <w:t>安全风险分级管控清单和评估报告。</w:t>
            </w:r>
          </w:p>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现场</w:t>
            </w:r>
            <w:r>
              <w:rPr>
                <w:rFonts w:hint="eastAsia" w:ascii="仿宋_GB2312" w:hAnsi="仿宋_GB2312" w:eastAsia="仿宋_GB2312" w:cs="仿宋_GB2312"/>
                <w:spacing w:val="0"/>
                <w:sz w:val="24"/>
                <w:szCs w:val="24"/>
                <w:lang w:eastAsia="zh-CN"/>
              </w:rPr>
              <w:t>检查</w:t>
            </w:r>
            <w:r>
              <w:rPr>
                <w:rFonts w:hint="eastAsia" w:ascii="仿宋_GB2312" w:hAnsi="仿宋_GB2312" w:eastAsia="仿宋_GB2312" w:cs="仿宋_GB2312"/>
                <w:spacing w:val="0"/>
                <w:sz w:val="24"/>
                <w:szCs w:val="24"/>
              </w:rPr>
              <w:t>：</w:t>
            </w:r>
          </w:p>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w:t>
            </w:r>
            <w:r>
              <w:rPr>
                <w:rFonts w:hint="eastAsia" w:ascii="仿宋_GB2312" w:hAnsi="仿宋_GB2312" w:eastAsia="仿宋_GB2312" w:cs="仿宋_GB2312"/>
                <w:spacing w:val="0"/>
                <w:sz w:val="24"/>
                <w:szCs w:val="24"/>
                <w:lang w:val="en-US" w:eastAsia="zh-CN"/>
              </w:rPr>
              <w:t>1</w:t>
            </w:r>
            <w:r>
              <w:rPr>
                <w:rFonts w:hint="eastAsia" w:ascii="仿宋_GB2312" w:hAnsi="仿宋_GB2312" w:eastAsia="仿宋_GB2312" w:cs="仿宋_GB2312"/>
                <w:spacing w:val="0"/>
                <w:sz w:val="24"/>
                <w:szCs w:val="24"/>
              </w:rPr>
              <w:t>）有限空间入口处等醒目位置是否设置安全警示标志或风险告知牌，危险因素和管控措施是否符合实际情况。</w:t>
            </w:r>
          </w:p>
        </w:tc>
        <w:tc>
          <w:tcPr>
            <w:tcW w:w="1891" w:type="dxa"/>
            <w:vAlign w:val="center"/>
          </w:tcPr>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730"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rPr>
            </w:pPr>
          </w:p>
        </w:tc>
        <w:tc>
          <w:tcPr>
            <w:tcW w:w="865"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4.</w:t>
            </w:r>
            <w:r>
              <w:rPr>
                <w:rFonts w:hint="eastAsia" w:ascii="仿宋_GB2312" w:hAnsi="仿宋_GB2312" w:eastAsia="仿宋_GB2312" w:cs="仿宋_GB2312"/>
                <w:bCs/>
                <w:spacing w:val="0"/>
                <w:sz w:val="24"/>
                <w:szCs w:val="24"/>
              </w:rPr>
              <w:t>有限空间出入口醒目位置应当设置安全警示标志或安全风险告知牌。</w:t>
            </w:r>
          </w:p>
        </w:tc>
        <w:tc>
          <w:tcPr>
            <w:tcW w:w="3000" w:type="dxa"/>
            <w:vMerge w:val="continue"/>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outlineLvl w:val="9"/>
              <w:rPr>
                <w:rFonts w:hint="eastAsia" w:ascii="仿宋_GB2312" w:hAnsi="仿宋_GB2312" w:eastAsia="仿宋_GB2312" w:cs="仿宋_GB2312"/>
                <w:spacing w:val="0"/>
                <w:sz w:val="24"/>
                <w:szCs w:val="24"/>
              </w:rPr>
            </w:pPr>
          </w:p>
        </w:tc>
        <w:tc>
          <w:tcPr>
            <w:tcW w:w="1891" w:type="dxa"/>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outlineLvl w:val="9"/>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jc w:val="center"/>
        </w:trPr>
        <w:tc>
          <w:tcPr>
            <w:tcW w:w="730" w:type="dxa"/>
            <w:vMerge w:val="restart"/>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lang w:eastAsia="zh-CN"/>
              </w:rPr>
            </w:pPr>
            <w:r>
              <w:rPr>
                <w:rFonts w:hint="eastAsia" w:ascii="仿宋_GB2312" w:hAnsi="仿宋_GB2312" w:eastAsia="仿宋_GB2312" w:cs="仿宋_GB2312"/>
                <w:bCs/>
                <w:spacing w:val="0"/>
                <w:kern w:val="0"/>
                <w:sz w:val="24"/>
                <w:szCs w:val="24"/>
                <w:lang w:val="en-US" w:eastAsia="zh-CN"/>
              </w:rPr>
              <w:t>3</w:t>
            </w:r>
          </w:p>
        </w:tc>
        <w:tc>
          <w:tcPr>
            <w:tcW w:w="865" w:type="dxa"/>
            <w:vMerge w:val="restart"/>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lang w:eastAsia="zh-CN"/>
              </w:rPr>
              <w:t>安</w:t>
            </w:r>
            <w:r>
              <w:rPr>
                <w:rFonts w:hint="eastAsia" w:ascii="仿宋_GB2312" w:hAnsi="仿宋_GB2312" w:eastAsia="仿宋_GB2312" w:cs="仿宋_GB2312"/>
                <w:spacing w:val="0"/>
                <w:kern w:val="0"/>
                <w:sz w:val="24"/>
                <w:szCs w:val="24"/>
              </w:rPr>
              <w:t>全培</w:t>
            </w:r>
            <w:r>
              <w:rPr>
                <w:rFonts w:hint="eastAsia" w:ascii="仿宋_GB2312" w:hAnsi="仿宋_GB2312" w:eastAsia="仿宋_GB2312" w:cs="仿宋_GB2312"/>
                <w:spacing w:val="0"/>
                <w:kern w:val="0"/>
                <w:sz w:val="24"/>
                <w:szCs w:val="24"/>
                <w:lang w:val="en-US" w:eastAsia="zh-CN"/>
              </w:rPr>
              <w:t xml:space="preserve"> </w:t>
            </w:r>
            <w:r>
              <w:rPr>
                <w:rFonts w:hint="eastAsia" w:ascii="仿宋_GB2312" w:hAnsi="仿宋_GB2312" w:eastAsia="仿宋_GB2312" w:cs="仿宋_GB2312"/>
                <w:spacing w:val="0"/>
                <w:kern w:val="0"/>
                <w:sz w:val="24"/>
                <w:szCs w:val="24"/>
              </w:rPr>
              <w:t>训</w:t>
            </w: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5.</w:t>
            </w:r>
            <w:r>
              <w:rPr>
                <w:rFonts w:hint="eastAsia" w:ascii="仿宋_GB2312" w:hAnsi="仿宋_GB2312" w:eastAsia="仿宋_GB2312" w:cs="仿宋_GB2312"/>
                <w:bCs/>
                <w:spacing w:val="0"/>
                <w:sz w:val="24"/>
                <w:szCs w:val="24"/>
              </w:rPr>
              <w:t>应当每年至少组织一次专题安全培训。</w:t>
            </w:r>
          </w:p>
        </w:tc>
        <w:tc>
          <w:tcPr>
            <w:tcW w:w="3000" w:type="dxa"/>
            <w:vMerge w:val="restart"/>
            <w:vAlign w:val="center"/>
          </w:tcPr>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查阅资料：</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textAlignment w:val="baseline"/>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bCs/>
                <w:spacing w:val="0"/>
                <w:kern w:val="0"/>
                <w:sz w:val="24"/>
                <w:szCs w:val="24"/>
              </w:rPr>
              <w:t>查阅有限空间作业专项安全培训记录，核查培训内容是否具有针对性、培训范围是否覆盖相关人员，是否开展考核。</w:t>
            </w:r>
          </w:p>
        </w:tc>
        <w:tc>
          <w:tcPr>
            <w:tcW w:w="1891" w:type="dxa"/>
            <w:vAlign w:val="center"/>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730"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rPr>
            </w:pPr>
          </w:p>
        </w:tc>
        <w:tc>
          <w:tcPr>
            <w:tcW w:w="865"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6.</w:t>
            </w:r>
            <w:r>
              <w:rPr>
                <w:rFonts w:hint="eastAsia" w:ascii="仿宋_GB2312" w:hAnsi="仿宋_GB2312" w:eastAsia="仿宋_GB2312" w:cs="仿宋_GB2312"/>
                <w:bCs/>
                <w:spacing w:val="0"/>
                <w:sz w:val="24"/>
                <w:szCs w:val="24"/>
              </w:rPr>
              <w:t>对作业审批、监护、作业和应急救援人员开展有限空间作业安全知识和技能培训，并如实记录。未经培训合格不得参与有限空间作业。</w:t>
            </w:r>
          </w:p>
        </w:tc>
        <w:tc>
          <w:tcPr>
            <w:tcW w:w="3000" w:type="dxa"/>
            <w:vMerge w:val="continue"/>
            <w:vAlign w:val="top"/>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p>
        </w:tc>
        <w:tc>
          <w:tcPr>
            <w:tcW w:w="1891" w:type="dxa"/>
            <w:vAlign w:val="top"/>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jc w:val="center"/>
        </w:trPr>
        <w:tc>
          <w:tcPr>
            <w:tcW w:w="730"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spacing w:val="0"/>
                <w:kern w:val="0"/>
                <w:sz w:val="24"/>
                <w:szCs w:val="24"/>
                <w:lang w:eastAsia="zh-CN"/>
              </w:rPr>
            </w:pPr>
            <w:r>
              <w:rPr>
                <w:rFonts w:hint="eastAsia" w:ascii="仿宋_GB2312" w:hAnsi="仿宋_GB2312" w:eastAsia="仿宋_GB2312" w:cs="仿宋_GB2312"/>
                <w:spacing w:val="0"/>
                <w:kern w:val="0"/>
                <w:sz w:val="24"/>
                <w:szCs w:val="24"/>
                <w:lang w:val="en-US" w:eastAsia="zh-CN"/>
              </w:rPr>
              <w:t>4</w:t>
            </w:r>
          </w:p>
        </w:tc>
        <w:tc>
          <w:tcPr>
            <w:tcW w:w="865" w:type="dxa"/>
            <w:vAlign w:val="center"/>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安全隔</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离措</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施</w:t>
            </w: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7.</w:t>
            </w:r>
            <w:r>
              <w:rPr>
                <w:rFonts w:hint="eastAsia" w:ascii="仿宋_GB2312" w:hAnsi="仿宋_GB2312" w:eastAsia="仿宋_GB2312" w:cs="仿宋_GB2312"/>
                <w:bCs/>
                <w:spacing w:val="0"/>
                <w:sz w:val="24"/>
                <w:szCs w:val="24"/>
              </w:rPr>
              <w:t>应当在有限空间出入口，采取上锁、设置隔离栏、隔离网等物理隔离措施。</w:t>
            </w:r>
          </w:p>
        </w:tc>
        <w:tc>
          <w:tcPr>
            <w:tcW w:w="3000" w:type="dxa"/>
            <w:vAlign w:val="center"/>
          </w:tcPr>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现场</w:t>
            </w:r>
            <w:r>
              <w:rPr>
                <w:rFonts w:hint="eastAsia" w:ascii="仿宋_GB2312" w:hAnsi="仿宋_GB2312" w:eastAsia="仿宋_GB2312" w:cs="仿宋_GB2312"/>
                <w:spacing w:val="0"/>
                <w:sz w:val="24"/>
                <w:szCs w:val="24"/>
                <w:lang w:eastAsia="zh-CN"/>
              </w:rPr>
              <w:t>检查</w:t>
            </w:r>
            <w:r>
              <w:rPr>
                <w:rFonts w:hint="eastAsia" w:ascii="仿宋_GB2312" w:hAnsi="仿宋_GB2312" w:eastAsia="仿宋_GB2312" w:cs="仿宋_GB2312"/>
                <w:spacing w:val="0"/>
                <w:sz w:val="24"/>
                <w:szCs w:val="24"/>
              </w:rPr>
              <w:t>：</w:t>
            </w:r>
          </w:p>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bCs/>
                <w:spacing w:val="0"/>
                <w:sz w:val="24"/>
                <w:szCs w:val="24"/>
                <w:lang w:eastAsia="zh-CN"/>
              </w:rPr>
              <w:t>（</w:t>
            </w:r>
            <w:r>
              <w:rPr>
                <w:rFonts w:hint="eastAsia" w:ascii="仿宋_GB2312" w:hAnsi="仿宋_GB2312" w:eastAsia="仿宋_GB2312" w:cs="仿宋_GB2312"/>
                <w:bCs/>
                <w:spacing w:val="0"/>
                <w:sz w:val="24"/>
                <w:szCs w:val="24"/>
                <w:lang w:val="en-US" w:eastAsia="zh-CN"/>
              </w:rPr>
              <w:t>1</w:t>
            </w:r>
            <w:r>
              <w:rPr>
                <w:rFonts w:hint="eastAsia" w:ascii="仿宋_GB2312" w:hAnsi="仿宋_GB2312" w:eastAsia="仿宋_GB2312" w:cs="仿宋_GB2312"/>
                <w:bCs/>
                <w:spacing w:val="0"/>
                <w:sz w:val="24"/>
                <w:szCs w:val="24"/>
                <w:lang w:eastAsia="zh-CN"/>
              </w:rPr>
              <w:t>）</w:t>
            </w:r>
            <w:r>
              <w:rPr>
                <w:rFonts w:hint="eastAsia" w:ascii="仿宋_GB2312" w:hAnsi="仿宋_GB2312" w:eastAsia="仿宋_GB2312" w:cs="仿宋_GB2312"/>
                <w:bCs/>
                <w:spacing w:val="0"/>
                <w:sz w:val="24"/>
                <w:szCs w:val="24"/>
              </w:rPr>
              <w:t>有限空间出入口，是否采取上锁、设置隔离栏、隔离网等物理隔离措施。</w:t>
            </w:r>
          </w:p>
        </w:tc>
        <w:tc>
          <w:tcPr>
            <w:tcW w:w="1891" w:type="dxa"/>
            <w:vAlign w:val="center"/>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0" w:type="dxa"/>
            <w:vMerge w:val="restart"/>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lang w:eastAsia="zh-CN"/>
              </w:rPr>
            </w:pPr>
            <w:r>
              <w:rPr>
                <w:rFonts w:hint="eastAsia" w:ascii="仿宋_GB2312" w:hAnsi="仿宋_GB2312" w:eastAsia="仿宋_GB2312" w:cs="仿宋_GB2312"/>
                <w:bCs/>
                <w:spacing w:val="0"/>
                <w:kern w:val="0"/>
                <w:sz w:val="24"/>
                <w:szCs w:val="24"/>
                <w:lang w:val="en-US" w:eastAsia="zh-CN"/>
              </w:rPr>
              <w:t>5</w:t>
            </w:r>
          </w:p>
        </w:tc>
        <w:tc>
          <w:tcPr>
            <w:tcW w:w="865" w:type="dxa"/>
            <w:vMerge w:val="restart"/>
            <w:vAlign w:val="center"/>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作业审</w:t>
            </w:r>
            <w:r>
              <w:rPr>
                <w:rFonts w:hint="eastAsia" w:ascii="仿宋_GB2312"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批</w:t>
            </w: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8.</w:t>
            </w:r>
            <w:r>
              <w:rPr>
                <w:rFonts w:hint="eastAsia" w:ascii="仿宋_GB2312" w:hAnsi="仿宋_GB2312" w:eastAsia="仿宋_GB2312" w:cs="仿宋_GB2312"/>
                <w:bCs/>
                <w:spacing w:val="0"/>
                <w:sz w:val="24"/>
                <w:szCs w:val="24"/>
              </w:rPr>
              <w:t>作业审批人、审批流程应当符合本企业作业审批制度要求。</w:t>
            </w:r>
          </w:p>
        </w:tc>
        <w:tc>
          <w:tcPr>
            <w:tcW w:w="3000" w:type="dxa"/>
            <w:vMerge w:val="restart"/>
            <w:vAlign w:val="center"/>
          </w:tcPr>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查阅资料：</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bCs/>
                <w:spacing w:val="0"/>
                <w:kern w:val="0"/>
                <w:sz w:val="24"/>
                <w:szCs w:val="24"/>
              </w:rPr>
            </w:pPr>
            <w:r>
              <w:rPr>
                <w:rFonts w:hint="eastAsia" w:ascii="仿宋_GB2312" w:hAnsi="仿宋_GB2312" w:eastAsia="仿宋_GB2312" w:cs="仿宋_GB2312"/>
                <w:bCs/>
                <w:spacing w:val="0"/>
                <w:kern w:val="0"/>
                <w:sz w:val="24"/>
                <w:szCs w:val="24"/>
              </w:rPr>
              <w:t>（1）查阅作业审批单，作业审批人、审批流程是否符合作业审批制度要求。</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bCs/>
                <w:spacing w:val="0"/>
                <w:kern w:val="0"/>
                <w:sz w:val="24"/>
                <w:szCs w:val="24"/>
              </w:rPr>
              <w:t>（2）作业审批单是否明确监护人（作业负责人）等相关人员，有限空间危险因素辨识是否准确，风险管控措施是否符合实际。</w:t>
            </w:r>
          </w:p>
        </w:tc>
        <w:tc>
          <w:tcPr>
            <w:tcW w:w="1891"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bCs/>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0"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rPr>
            </w:pPr>
          </w:p>
        </w:tc>
        <w:tc>
          <w:tcPr>
            <w:tcW w:w="865"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9.</w:t>
            </w:r>
            <w:r>
              <w:rPr>
                <w:rFonts w:hint="eastAsia" w:ascii="仿宋_GB2312" w:hAnsi="仿宋_GB2312" w:eastAsia="仿宋_GB2312" w:cs="仿宋_GB2312"/>
                <w:bCs/>
                <w:spacing w:val="0"/>
                <w:sz w:val="24"/>
                <w:szCs w:val="24"/>
              </w:rPr>
              <w:t>作业审批单应当明确相关人员，准确辨识危害因素，并制定符合实际的风险管控措施。</w:t>
            </w:r>
          </w:p>
        </w:tc>
        <w:tc>
          <w:tcPr>
            <w:tcW w:w="3000" w:type="dxa"/>
            <w:vMerge w:val="continue"/>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p>
        </w:tc>
        <w:tc>
          <w:tcPr>
            <w:tcW w:w="1891" w:type="dxa"/>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0" w:type="dxa"/>
            <w:vMerge w:val="restart"/>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lang w:eastAsia="zh-CN"/>
              </w:rPr>
            </w:pPr>
            <w:r>
              <w:rPr>
                <w:rFonts w:hint="eastAsia" w:ascii="仿宋_GB2312" w:hAnsi="仿宋_GB2312" w:eastAsia="仿宋_GB2312" w:cs="仿宋_GB2312"/>
                <w:bCs/>
                <w:spacing w:val="0"/>
                <w:kern w:val="0"/>
                <w:sz w:val="24"/>
                <w:szCs w:val="24"/>
                <w:lang w:val="en-US" w:eastAsia="zh-CN"/>
              </w:rPr>
              <w:t>6</w:t>
            </w:r>
          </w:p>
        </w:tc>
        <w:tc>
          <w:tcPr>
            <w:tcW w:w="865" w:type="dxa"/>
            <w:vMerge w:val="restart"/>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现场条件确认和全程监护</w:t>
            </w: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10.</w:t>
            </w:r>
            <w:r>
              <w:rPr>
                <w:rFonts w:hint="eastAsia" w:ascii="仿宋_GB2312" w:hAnsi="仿宋_GB2312" w:eastAsia="仿宋_GB2312" w:cs="仿宋_GB2312"/>
                <w:bCs/>
                <w:spacing w:val="0"/>
                <w:sz w:val="24"/>
                <w:szCs w:val="24"/>
              </w:rPr>
              <w:t>作业前，监护人（作业负责人）应当对通风、检测等风险管控措施逐项进行确认，对作业人员进行安全交底。</w:t>
            </w:r>
          </w:p>
        </w:tc>
        <w:tc>
          <w:tcPr>
            <w:tcW w:w="3000" w:type="dxa"/>
            <w:vMerge w:val="restart"/>
            <w:vAlign w:val="center"/>
          </w:tcPr>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查阅资料：</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查阅作业审批单</w:t>
            </w:r>
            <w:r>
              <w:rPr>
                <w:rFonts w:hint="eastAsia" w:ascii="仿宋_GB2312" w:hAnsi="仿宋_GB2312" w:eastAsia="仿宋_GB2312" w:cs="仿宋_GB2312"/>
                <w:spacing w:val="0"/>
                <w:sz w:val="24"/>
                <w:szCs w:val="24"/>
                <w:lang w:eastAsia="zh-CN"/>
              </w:rPr>
              <w:t>、风险防控确认表</w:t>
            </w:r>
            <w:r>
              <w:rPr>
                <w:rFonts w:hint="eastAsia" w:ascii="仿宋_GB2312" w:hAnsi="仿宋_GB2312" w:eastAsia="仿宋_GB2312" w:cs="仿宋_GB2312"/>
                <w:spacing w:val="0"/>
                <w:sz w:val="24"/>
                <w:szCs w:val="24"/>
              </w:rPr>
              <w:t>等作业记录，核查是否对作业人员进行安全交底、是否有气体检测记录，是否对安全防护措施进行了确认。</w:t>
            </w:r>
          </w:p>
        </w:tc>
        <w:tc>
          <w:tcPr>
            <w:tcW w:w="1891"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0"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rPr>
            </w:pPr>
          </w:p>
        </w:tc>
        <w:tc>
          <w:tcPr>
            <w:tcW w:w="865"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sz w:val="24"/>
                <w:szCs w:val="24"/>
              </w:rPr>
            </w:pP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11.</w:t>
            </w:r>
            <w:r>
              <w:rPr>
                <w:rFonts w:hint="eastAsia" w:ascii="仿宋_GB2312" w:hAnsi="仿宋_GB2312" w:eastAsia="仿宋_GB2312" w:cs="仿宋_GB2312"/>
                <w:bCs/>
                <w:spacing w:val="0"/>
                <w:sz w:val="24"/>
                <w:szCs w:val="24"/>
              </w:rPr>
              <w:t>作业过程中，监护人（作业负责人）应当全程进行监护，持续检测气体浓度并进行机械通风。</w:t>
            </w:r>
          </w:p>
        </w:tc>
        <w:tc>
          <w:tcPr>
            <w:tcW w:w="3000" w:type="dxa"/>
            <w:vMerge w:val="continue"/>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outlineLvl w:val="9"/>
              <w:rPr>
                <w:rFonts w:hint="eastAsia" w:ascii="仿宋_GB2312" w:hAnsi="仿宋_GB2312" w:eastAsia="仿宋_GB2312" w:cs="仿宋_GB2312"/>
                <w:spacing w:val="0"/>
                <w:sz w:val="24"/>
                <w:szCs w:val="24"/>
              </w:rPr>
            </w:pPr>
          </w:p>
        </w:tc>
        <w:tc>
          <w:tcPr>
            <w:tcW w:w="1891" w:type="dxa"/>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outlineLvl w:val="9"/>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0" w:type="dxa"/>
            <w:vMerge w:val="restart"/>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lang w:eastAsia="zh-CN"/>
              </w:rPr>
            </w:pPr>
            <w:r>
              <w:rPr>
                <w:rFonts w:hint="eastAsia" w:ascii="仿宋_GB2312" w:hAnsi="仿宋_GB2312" w:eastAsia="仿宋_GB2312" w:cs="仿宋_GB2312"/>
                <w:bCs/>
                <w:spacing w:val="0"/>
                <w:kern w:val="0"/>
                <w:sz w:val="24"/>
                <w:szCs w:val="24"/>
                <w:lang w:val="en-US" w:eastAsia="zh-CN"/>
              </w:rPr>
              <w:t>7</w:t>
            </w:r>
          </w:p>
        </w:tc>
        <w:tc>
          <w:tcPr>
            <w:tcW w:w="865" w:type="dxa"/>
            <w:vMerge w:val="restart"/>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防护和应急装备配备与使</w:t>
            </w:r>
            <w:r>
              <w:rPr>
                <w:rFonts w:hint="eastAsia" w:ascii="仿宋_GB2312" w:hAnsi="仿宋_GB2312" w:eastAsia="仿宋_GB2312" w:cs="仿宋_GB2312"/>
                <w:spacing w:val="0"/>
                <w:kern w:val="0"/>
                <w:sz w:val="24"/>
                <w:szCs w:val="24"/>
                <w:lang w:val="en-US" w:eastAsia="zh-CN"/>
              </w:rPr>
              <w:t xml:space="preserve"> </w:t>
            </w:r>
            <w:r>
              <w:rPr>
                <w:rFonts w:hint="eastAsia" w:ascii="仿宋_GB2312" w:hAnsi="仿宋_GB2312" w:eastAsia="仿宋_GB2312" w:cs="仿宋_GB2312"/>
                <w:spacing w:val="0"/>
                <w:kern w:val="0"/>
                <w:sz w:val="24"/>
                <w:szCs w:val="24"/>
              </w:rPr>
              <w:t>用</w:t>
            </w: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12.</w:t>
            </w:r>
            <w:r>
              <w:rPr>
                <w:rFonts w:hint="eastAsia" w:ascii="仿宋_GB2312" w:hAnsi="仿宋_GB2312" w:eastAsia="仿宋_GB2312" w:cs="仿宋_GB2312"/>
                <w:bCs/>
                <w:spacing w:val="0"/>
                <w:sz w:val="24"/>
                <w:szCs w:val="24"/>
              </w:rPr>
              <w:t>应当配备气体检测报警仪、机械通风、</w:t>
            </w:r>
            <w:r>
              <w:rPr>
                <w:rFonts w:hint="eastAsia" w:ascii="仿宋_GB2312" w:hAnsi="仿宋_GB2312" w:eastAsia="仿宋_GB2312" w:cs="仿宋_GB2312"/>
                <w:bCs/>
                <w:spacing w:val="0"/>
                <w:sz w:val="24"/>
                <w:szCs w:val="24"/>
                <w:lang w:eastAsia="zh-CN"/>
              </w:rPr>
              <w:t>呼吸防护用品</w:t>
            </w:r>
            <w:r>
              <w:rPr>
                <w:rFonts w:hint="eastAsia" w:ascii="仿宋_GB2312" w:hAnsi="仿宋_GB2312" w:eastAsia="仿宋_GB2312" w:cs="仿宋_GB2312"/>
                <w:bCs/>
                <w:spacing w:val="0"/>
                <w:sz w:val="24"/>
                <w:szCs w:val="24"/>
              </w:rPr>
              <w:t>、安全绳等防护用品和应急救援装备。</w:t>
            </w:r>
          </w:p>
        </w:tc>
        <w:tc>
          <w:tcPr>
            <w:tcW w:w="3000" w:type="dxa"/>
            <w:vMerge w:val="restart"/>
            <w:vAlign w:val="center"/>
          </w:tcPr>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lang w:eastAsia="zh-CN"/>
              </w:rPr>
              <w:t>现场检查</w:t>
            </w:r>
            <w:r>
              <w:rPr>
                <w:rFonts w:hint="eastAsia" w:ascii="仿宋_GB2312" w:hAnsi="仿宋_GB2312" w:eastAsia="仿宋_GB2312" w:cs="仿宋_GB2312"/>
                <w:spacing w:val="0"/>
                <w:sz w:val="24"/>
                <w:szCs w:val="24"/>
              </w:rPr>
              <w:t>：</w:t>
            </w:r>
          </w:p>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rPr>
              <w:t>（1）企业是否配备气体检测报警仪器、机械通风设备、</w:t>
            </w:r>
            <w:r>
              <w:rPr>
                <w:rFonts w:hint="eastAsia" w:ascii="仿宋_GB2312" w:hAnsi="仿宋_GB2312" w:eastAsia="仿宋_GB2312" w:cs="仿宋_GB2312"/>
                <w:bCs/>
                <w:spacing w:val="0"/>
                <w:sz w:val="24"/>
                <w:szCs w:val="24"/>
                <w:lang w:eastAsia="zh-CN"/>
              </w:rPr>
              <w:t>呼吸防护用品</w:t>
            </w:r>
            <w:r>
              <w:rPr>
                <w:rFonts w:hint="eastAsia" w:ascii="仿宋_GB2312" w:hAnsi="仿宋_GB2312" w:eastAsia="仿宋_GB2312" w:cs="仿宋_GB2312"/>
                <w:bCs/>
                <w:spacing w:val="0"/>
                <w:sz w:val="24"/>
                <w:szCs w:val="24"/>
              </w:rPr>
              <w:t xml:space="preserve">、安全绳等防护用品和应急救援装备。 </w:t>
            </w:r>
          </w:p>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rPr>
              <w:t>（2）防护用品和装备是否能够正常使用，气体检测报警仪是否定期检验、检定或校准等。</w:t>
            </w:r>
          </w:p>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bCs/>
                <w:spacing w:val="0"/>
                <w:sz w:val="24"/>
                <w:szCs w:val="24"/>
              </w:rPr>
              <w:t>（3）监护人（作业负责人）、作业人员、救援人员是否能正确佩戴和劳动防护用品和应急救援装备。</w:t>
            </w:r>
          </w:p>
        </w:tc>
        <w:tc>
          <w:tcPr>
            <w:tcW w:w="1891" w:type="dxa"/>
            <w:vAlign w:val="center"/>
          </w:tcPr>
          <w:p>
            <w:pPr>
              <w:pStyle w:val="4"/>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0"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rPr>
            </w:pPr>
          </w:p>
        </w:tc>
        <w:tc>
          <w:tcPr>
            <w:tcW w:w="865"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13.</w:t>
            </w:r>
            <w:r>
              <w:rPr>
                <w:rFonts w:hint="eastAsia" w:ascii="仿宋_GB2312" w:hAnsi="仿宋_GB2312" w:eastAsia="仿宋_GB2312" w:cs="仿宋_GB2312"/>
                <w:bCs/>
                <w:spacing w:val="0"/>
                <w:sz w:val="24"/>
                <w:szCs w:val="24"/>
              </w:rPr>
              <w:t>防护用品和应急救援装备应当能够正常使用，气体检测报警仪应当定期检验、检定或校准。</w:t>
            </w:r>
          </w:p>
        </w:tc>
        <w:tc>
          <w:tcPr>
            <w:tcW w:w="3000" w:type="dxa"/>
            <w:vMerge w:val="continue"/>
            <w:vAlign w:val="top"/>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sz w:val="24"/>
                <w:szCs w:val="24"/>
              </w:rPr>
            </w:pPr>
          </w:p>
        </w:tc>
        <w:tc>
          <w:tcPr>
            <w:tcW w:w="1891" w:type="dxa"/>
            <w:vAlign w:val="top"/>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0"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rPr>
            </w:pPr>
          </w:p>
        </w:tc>
        <w:tc>
          <w:tcPr>
            <w:tcW w:w="865"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14.</w:t>
            </w:r>
            <w:r>
              <w:rPr>
                <w:rFonts w:hint="eastAsia" w:ascii="仿宋_GB2312" w:hAnsi="仿宋_GB2312" w:eastAsia="仿宋_GB2312" w:cs="仿宋_GB2312"/>
                <w:bCs/>
                <w:spacing w:val="0"/>
                <w:sz w:val="24"/>
                <w:szCs w:val="24"/>
              </w:rPr>
              <w:t>监护人（作业负责人）、作业人员、救援人员能够正确佩戴和使用防护用品和应急救援装备。</w:t>
            </w:r>
          </w:p>
        </w:tc>
        <w:tc>
          <w:tcPr>
            <w:tcW w:w="3000" w:type="dxa"/>
            <w:vMerge w:val="continue"/>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outlineLvl w:val="9"/>
              <w:rPr>
                <w:rFonts w:hint="eastAsia" w:ascii="仿宋_GB2312" w:hAnsi="仿宋_GB2312" w:eastAsia="仿宋_GB2312" w:cs="仿宋_GB2312"/>
                <w:spacing w:val="0"/>
                <w:sz w:val="24"/>
                <w:szCs w:val="24"/>
              </w:rPr>
            </w:pPr>
          </w:p>
        </w:tc>
        <w:tc>
          <w:tcPr>
            <w:tcW w:w="1891" w:type="dxa"/>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outlineLvl w:val="9"/>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730" w:type="dxa"/>
            <w:vMerge w:val="restart"/>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lang w:eastAsia="zh-CN"/>
              </w:rPr>
            </w:pPr>
            <w:r>
              <w:rPr>
                <w:rFonts w:hint="eastAsia" w:ascii="仿宋_GB2312" w:hAnsi="仿宋_GB2312" w:eastAsia="仿宋_GB2312" w:cs="仿宋_GB2312"/>
                <w:bCs/>
                <w:spacing w:val="0"/>
                <w:kern w:val="0"/>
                <w:sz w:val="24"/>
                <w:szCs w:val="24"/>
                <w:lang w:val="en-US" w:eastAsia="zh-CN"/>
              </w:rPr>
              <w:t>8</w:t>
            </w:r>
          </w:p>
        </w:tc>
        <w:tc>
          <w:tcPr>
            <w:tcW w:w="865" w:type="dxa"/>
            <w:vMerge w:val="restart"/>
            <w:vAlign w:val="center"/>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承</w:t>
            </w:r>
            <w:r>
              <w:rPr>
                <w:rFonts w:hint="eastAsia" w:ascii="仿宋_GB2312" w:hAnsi="仿宋_GB2312" w:eastAsia="仿宋_GB2312" w:cs="仿宋_GB2312"/>
                <w:spacing w:val="0"/>
                <w:sz w:val="24"/>
                <w:szCs w:val="24"/>
                <w:lang w:eastAsia="zh-CN"/>
              </w:rPr>
              <w:t>发包</w:t>
            </w:r>
            <w:r>
              <w:rPr>
                <w:rFonts w:hint="eastAsia" w:ascii="仿宋_GB2312" w:hAnsi="仿宋_GB2312" w:eastAsia="仿宋_GB2312" w:cs="仿宋_GB2312"/>
                <w:spacing w:val="0"/>
                <w:sz w:val="24"/>
                <w:szCs w:val="24"/>
              </w:rPr>
              <w:t>安全管理</w:t>
            </w: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15.</w:t>
            </w:r>
            <w:r>
              <w:rPr>
                <w:rFonts w:hint="eastAsia" w:ascii="仿宋_GB2312" w:hAnsi="仿宋_GB2312" w:eastAsia="仿宋_GB2312" w:cs="仿宋_GB2312"/>
                <w:bCs/>
                <w:spacing w:val="0"/>
                <w:sz w:val="24"/>
                <w:szCs w:val="24"/>
              </w:rPr>
              <w:t>应当与承包单位签订专门的安全生产管理协议，或在承包合同中明确各方安全生产管理职责。</w:t>
            </w:r>
          </w:p>
        </w:tc>
        <w:tc>
          <w:tcPr>
            <w:tcW w:w="3000" w:type="dxa"/>
            <w:vMerge w:val="restart"/>
            <w:vAlign w:val="center"/>
          </w:tcPr>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查阅资料：</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bCs/>
                <w:spacing w:val="0"/>
                <w:kern w:val="0"/>
                <w:sz w:val="24"/>
                <w:szCs w:val="24"/>
              </w:rPr>
            </w:pPr>
            <w:r>
              <w:rPr>
                <w:rFonts w:hint="eastAsia" w:ascii="仿宋_GB2312" w:hAnsi="仿宋_GB2312" w:eastAsia="仿宋_GB2312" w:cs="仿宋_GB2312"/>
                <w:bCs/>
                <w:spacing w:val="0"/>
                <w:kern w:val="0"/>
                <w:sz w:val="24"/>
                <w:szCs w:val="24"/>
              </w:rPr>
              <w:t>（1）是否与有限空间作业承包单位签订专门的安全生产管理协议或在承包合同中明确各方安全生产管理职责。</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bCs/>
                <w:spacing w:val="0"/>
                <w:kern w:val="0"/>
                <w:sz w:val="24"/>
                <w:szCs w:val="24"/>
              </w:rPr>
            </w:pPr>
            <w:r>
              <w:rPr>
                <w:rFonts w:hint="eastAsia" w:ascii="仿宋_GB2312" w:hAnsi="仿宋_GB2312" w:eastAsia="仿宋_GB2312" w:cs="仿宋_GB2312"/>
                <w:bCs/>
                <w:spacing w:val="0"/>
                <w:kern w:val="0"/>
                <w:sz w:val="24"/>
                <w:szCs w:val="24"/>
              </w:rPr>
              <w:t>（2）</w:t>
            </w:r>
            <w:r>
              <w:rPr>
                <w:rFonts w:hint="eastAsia" w:ascii="仿宋_GB2312" w:hAnsi="仿宋_GB2312" w:eastAsia="仿宋_GB2312" w:cs="仿宋_GB2312"/>
                <w:bCs/>
                <w:spacing w:val="0"/>
                <w:kern w:val="0"/>
                <w:sz w:val="24"/>
                <w:szCs w:val="24"/>
                <w:lang w:val="en-US" w:eastAsia="zh-CN"/>
              </w:rPr>
              <w:t>承包单位是否为法人单位、</w:t>
            </w:r>
            <w:r>
              <w:rPr>
                <w:rFonts w:hint="eastAsia" w:ascii="仿宋_GB2312" w:hAnsi="仿宋_GB2312" w:eastAsia="仿宋_GB2312" w:cs="仿宋_GB2312"/>
                <w:bCs/>
                <w:spacing w:val="0"/>
                <w:kern w:val="0"/>
                <w:sz w:val="24"/>
                <w:szCs w:val="24"/>
                <w:lang w:val="sq-AL" w:eastAsia="zh-CN"/>
              </w:rPr>
              <w:t>是否建立有限空间安全管理制度和操作规程、</w:t>
            </w:r>
            <w:r>
              <w:rPr>
                <w:rFonts w:hint="eastAsia" w:ascii="仿宋_GB2312" w:hAnsi="仿宋_GB2312" w:eastAsia="仿宋_GB2312" w:cs="仿宋_GB2312"/>
                <w:bCs/>
                <w:spacing w:val="0"/>
                <w:kern w:val="0"/>
                <w:sz w:val="24"/>
                <w:szCs w:val="24"/>
                <w:lang w:val="en-US" w:eastAsia="zh-CN"/>
              </w:rPr>
              <w:t>配备相应的应急救援及防护器材、相关人员是否经过安全培训。</w:t>
            </w:r>
          </w:p>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bCs/>
                <w:spacing w:val="0"/>
                <w:kern w:val="0"/>
                <w:sz w:val="24"/>
                <w:szCs w:val="24"/>
              </w:rPr>
            </w:pPr>
            <w:r>
              <w:rPr>
                <w:rFonts w:hint="eastAsia" w:ascii="仿宋_GB2312" w:hAnsi="仿宋_GB2312" w:eastAsia="仿宋_GB2312" w:cs="仿宋_GB2312"/>
                <w:bCs/>
                <w:spacing w:val="0"/>
                <w:kern w:val="0"/>
                <w:sz w:val="24"/>
                <w:szCs w:val="24"/>
              </w:rPr>
              <w:t>（3）企业是否对承包单位有限空间作业进行审批和现场监督。</w:t>
            </w:r>
          </w:p>
        </w:tc>
        <w:tc>
          <w:tcPr>
            <w:tcW w:w="1891" w:type="dxa"/>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bCs/>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jc w:val="center"/>
        </w:trPr>
        <w:tc>
          <w:tcPr>
            <w:tcW w:w="730"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rPr>
            </w:pPr>
          </w:p>
        </w:tc>
        <w:tc>
          <w:tcPr>
            <w:tcW w:w="865"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16.</w:t>
            </w:r>
            <w:r>
              <w:rPr>
                <w:rFonts w:hint="eastAsia" w:ascii="仿宋_GB2312" w:hAnsi="仿宋_GB2312" w:eastAsia="仿宋_GB2312" w:cs="仿宋_GB2312"/>
                <w:bCs/>
                <w:spacing w:val="0"/>
                <w:sz w:val="24"/>
                <w:szCs w:val="24"/>
              </w:rPr>
              <w:t>应当对承包单位有限空间作业进行审批和现场监督。</w:t>
            </w:r>
          </w:p>
        </w:tc>
        <w:tc>
          <w:tcPr>
            <w:tcW w:w="3000" w:type="dxa"/>
            <w:vMerge w:val="continue"/>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outlineLvl w:val="9"/>
              <w:rPr>
                <w:rFonts w:hint="eastAsia" w:ascii="仿宋_GB2312" w:hAnsi="仿宋_GB2312" w:eastAsia="仿宋_GB2312" w:cs="仿宋_GB2312"/>
                <w:spacing w:val="0"/>
                <w:sz w:val="24"/>
                <w:szCs w:val="24"/>
              </w:rPr>
            </w:pPr>
          </w:p>
        </w:tc>
        <w:tc>
          <w:tcPr>
            <w:tcW w:w="1891" w:type="dxa"/>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center"/>
              <w:outlineLvl w:val="9"/>
              <w:rPr>
                <w:rFonts w:hint="eastAsia" w:ascii="仿宋_GB2312" w:hAnsi="仿宋_GB2312" w:eastAsia="仿宋_GB2312" w:cs="仿宋_GB2312"/>
                <w:spacing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0" w:type="dxa"/>
            <w:vMerge w:val="restart"/>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lang w:eastAsia="zh-CN"/>
              </w:rPr>
            </w:pPr>
            <w:r>
              <w:rPr>
                <w:rFonts w:hint="eastAsia" w:ascii="仿宋_GB2312" w:hAnsi="仿宋_GB2312" w:eastAsia="仿宋_GB2312" w:cs="仿宋_GB2312"/>
                <w:bCs/>
                <w:spacing w:val="0"/>
                <w:kern w:val="0"/>
                <w:sz w:val="24"/>
                <w:szCs w:val="24"/>
                <w:lang w:val="en-US" w:eastAsia="zh-CN"/>
              </w:rPr>
              <w:t>9</w:t>
            </w:r>
          </w:p>
        </w:tc>
        <w:tc>
          <w:tcPr>
            <w:tcW w:w="865" w:type="dxa"/>
            <w:vMerge w:val="restart"/>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r>
              <w:rPr>
                <w:rFonts w:hint="eastAsia" w:ascii="仿宋_GB2312" w:hAnsi="仿宋_GB2312" w:eastAsia="仿宋_GB2312" w:cs="仿宋_GB2312"/>
                <w:spacing w:val="0"/>
                <w:kern w:val="0"/>
                <w:sz w:val="24"/>
                <w:szCs w:val="24"/>
              </w:rPr>
              <w:t>应急预案与演练</w:t>
            </w: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17.</w:t>
            </w:r>
            <w:r>
              <w:rPr>
                <w:rFonts w:hint="eastAsia" w:ascii="仿宋_GB2312" w:hAnsi="仿宋_GB2312" w:eastAsia="仿宋_GB2312" w:cs="仿宋_GB2312"/>
                <w:bCs/>
                <w:spacing w:val="0"/>
                <w:sz w:val="24"/>
                <w:szCs w:val="24"/>
              </w:rPr>
              <w:t>应当制定有限空间作业事故应急预案，预案应当符合实际，具备科学性、针对性和可操作性。</w:t>
            </w:r>
          </w:p>
        </w:tc>
        <w:tc>
          <w:tcPr>
            <w:tcW w:w="3000" w:type="dxa"/>
            <w:vMerge w:val="restart"/>
            <w:vAlign w:val="center"/>
          </w:tcPr>
          <w:p>
            <w:pPr>
              <w:pStyle w:val="4"/>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查阅资料：</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bCs/>
                <w:spacing w:val="0"/>
                <w:kern w:val="0"/>
                <w:sz w:val="24"/>
                <w:szCs w:val="24"/>
              </w:rPr>
            </w:pPr>
            <w:r>
              <w:rPr>
                <w:rFonts w:hint="eastAsia" w:ascii="仿宋_GB2312" w:hAnsi="仿宋_GB2312" w:eastAsia="仿宋_GB2312" w:cs="仿宋_GB2312"/>
                <w:bCs/>
                <w:spacing w:val="0"/>
                <w:kern w:val="0"/>
                <w:sz w:val="24"/>
                <w:szCs w:val="24"/>
              </w:rPr>
              <w:t>（1）是否制定有限空间作业事故应急预案，应急预案是否具有科学性、针对性和可操作性。</w:t>
            </w:r>
          </w:p>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bCs/>
                <w:spacing w:val="0"/>
                <w:kern w:val="0"/>
                <w:sz w:val="24"/>
                <w:szCs w:val="24"/>
              </w:rPr>
            </w:pPr>
            <w:r>
              <w:rPr>
                <w:rFonts w:hint="eastAsia" w:ascii="仿宋_GB2312" w:hAnsi="仿宋_GB2312" w:eastAsia="仿宋_GB2312" w:cs="仿宋_GB2312"/>
                <w:bCs/>
                <w:spacing w:val="0"/>
                <w:kern w:val="0"/>
                <w:sz w:val="24"/>
                <w:szCs w:val="24"/>
              </w:rPr>
              <w:t>（2）是否定期开展有限空间作业事故应急演练</w:t>
            </w:r>
            <w:r>
              <w:rPr>
                <w:rFonts w:hint="eastAsia" w:ascii="仿宋_GB2312" w:hAnsi="仿宋_GB2312" w:eastAsia="仿宋_GB2312" w:cs="仿宋_GB2312"/>
                <w:bCs/>
                <w:spacing w:val="0"/>
                <w:kern w:val="0"/>
                <w:sz w:val="24"/>
                <w:szCs w:val="24"/>
                <w:lang w:eastAsia="zh-CN"/>
              </w:rPr>
              <w:t>，</w:t>
            </w:r>
            <w:r>
              <w:rPr>
                <w:rFonts w:hint="eastAsia" w:ascii="仿宋_GB2312" w:hAnsi="仿宋_GB2312" w:eastAsia="仿宋_GB2312" w:cs="仿宋_GB2312"/>
                <w:bCs/>
                <w:spacing w:val="0"/>
                <w:kern w:val="0"/>
                <w:sz w:val="24"/>
                <w:szCs w:val="24"/>
              </w:rPr>
              <w:t>演练</w:t>
            </w:r>
            <w:r>
              <w:rPr>
                <w:rFonts w:hint="eastAsia" w:ascii="仿宋_GB2312" w:hAnsi="仿宋_GB2312" w:eastAsia="仿宋_GB2312" w:cs="仿宋_GB2312"/>
                <w:bCs/>
                <w:spacing w:val="0"/>
                <w:kern w:val="0"/>
                <w:sz w:val="24"/>
                <w:szCs w:val="24"/>
                <w:lang w:val="en-US" w:eastAsia="zh-CN"/>
              </w:rPr>
              <w:t>计划、</w:t>
            </w:r>
            <w:r>
              <w:rPr>
                <w:rFonts w:hint="eastAsia" w:ascii="仿宋_GB2312" w:hAnsi="仿宋_GB2312" w:eastAsia="仿宋_GB2312" w:cs="仿宋_GB2312"/>
                <w:bCs/>
                <w:spacing w:val="0"/>
                <w:kern w:val="0"/>
                <w:sz w:val="24"/>
                <w:szCs w:val="24"/>
                <w:lang w:val="sq-AL" w:eastAsia="zh-CN"/>
              </w:rPr>
              <w:t>演练</w:t>
            </w:r>
            <w:r>
              <w:rPr>
                <w:rFonts w:hint="eastAsia" w:ascii="仿宋_GB2312" w:hAnsi="仿宋_GB2312" w:eastAsia="仿宋_GB2312" w:cs="仿宋_GB2312"/>
                <w:bCs/>
                <w:spacing w:val="0"/>
                <w:kern w:val="0"/>
                <w:sz w:val="24"/>
                <w:szCs w:val="24"/>
                <w:lang w:val="en-US" w:eastAsia="zh-CN"/>
              </w:rPr>
              <w:t>方案</w:t>
            </w:r>
            <w:r>
              <w:rPr>
                <w:rFonts w:hint="eastAsia" w:ascii="仿宋_GB2312" w:hAnsi="仿宋_GB2312" w:eastAsia="仿宋_GB2312" w:cs="仿宋_GB2312"/>
                <w:bCs/>
                <w:spacing w:val="0"/>
                <w:kern w:val="0"/>
                <w:sz w:val="24"/>
                <w:szCs w:val="24"/>
                <w:lang w:val="sq-AL" w:eastAsia="zh-CN"/>
              </w:rPr>
              <w:t>、评估报告、</w:t>
            </w:r>
            <w:r>
              <w:rPr>
                <w:rFonts w:hint="eastAsia" w:ascii="仿宋_GB2312" w:hAnsi="仿宋_GB2312" w:eastAsia="仿宋_GB2312" w:cs="仿宋_GB2312"/>
                <w:bCs/>
                <w:spacing w:val="0"/>
                <w:kern w:val="0"/>
                <w:sz w:val="24"/>
                <w:szCs w:val="24"/>
                <w:lang w:val="en-US" w:eastAsia="zh-CN"/>
              </w:rPr>
              <w:t>演练签到记录、现场照片等资料应当如实记录并存档</w:t>
            </w:r>
            <w:r>
              <w:rPr>
                <w:rFonts w:hint="eastAsia" w:ascii="仿宋_GB2312" w:hAnsi="仿宋_GB2312" w:eastAsia="仿宋_GB2312" w:cs="仿宋_GB2312"/>
                <w:bCs/>
                <w:spacing w:val="0"/>
                <w:kern w:val="0"/>
                <w:sz w:val="24"/>
                <w:szCs w:val="24"/>
              </w:rPr>
              <w:t>。</w:t>
            </w:r>
          </w:p>
        </w:tc>
        <w:tc>
          <w:tcPr>
            <w:tcW w:w="1891" w:type="dxa"/>
            <w:vAlign w:val="center"/>
          </w:tcPr>
          <w:p>
            <w:pPr>
              <w:keepNext w:val="0"/>
              <w:keepLines w:val="0"/>
              <w:pageBreakBefore w:val="0"/>
              <w:widowControl/>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bCs/>
                <w:spacing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30"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jc w:val="center"/>
              <w:outlineLvl w:val="9"/>
              <w:rPr>
                <w:rFonts w:hint="eastAsia" w:ascii="仿宋_GB2312" w:hAnsi="仿宋_GB2312" w:eastAsia="仿宋_GB2312" w:cs="仿宋_GB2312"/>
                <w:bCs/>
                <w:spacing w:val="0"/>
                <w:kern w:val="0"/>
                <w:sz w:val="24"/>
                <w:szCs w:val="24"/>
              </w:rPr>
            </w:pPr>
          </w:p>
        </w:tc>
        <w:tc>
          <w:tcPr>
            <w:tcW w:w="865" w:type="dxa"/>
            <w:vMerge w:val="continue"/>
            <w:vAlign w:val="center"/>
          </w:tcPr>
          <w:p>
            <w:pPr>
              <w:keepNext w:val="0"/>
              <w:keepLines w:val="0"/>
              <w:pageBreakBefore w:val="0"/>
              <w:kinsoku/>
              <w:wordWrap/>
              <w:overflowPunct/>
              <w:topLinePunct w:val="0"/>
              <w:autoSpaceDE/>
              <w:autoSpaceDN/>
              <w:bidi w:val="0"/>
              <w:adjustRightInd w:val="0"/>
              <w:snapToGrid w:val="0"/>
              <w:spacing w:line="320" w:lineRule="exact"/>
              <w:ind w:left="0" w:leftChars="0" w:right="0" w:rightChars="0" w:firstLine="0" w:firstLineChars="0"/>
              <w:outlineLvl w:val="9"/>
              <w:rPr>
                <w:rFonts w:hint="eastAsia" w:ascii="仿宋_GB2312" w:hAnsi="仿宋_GB2312" w:eastAsia="仿宋_GB2312" w:cs="仿宋_GB2312"/>
                <w:spacing w:val="0"/>
                <w:kern w:val="0"/>
                <w:sz w:val="24"/>
                <w:szCs w:val="24"/>
              </w:rPr>
            </w:pPr>
          </w:p>
        </w:tc>
        <w:tc>
          <w:tcPr>
            <w:tcW w:w="2325" w:type="dxa"/>
            <w:vAlign w:val="center"/>
          </w:tcPr>
          <w:p>
            <w:pPr>
              <w:pStyle w:val="4"/>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bCs/>
                <w:spacing w:val="0"/>
                <w:sz w:val="24"/>
                <w:szCs w:val="24"/>
              </w:rPr>
            </w:pPr>
            <w:r>
              <w:rPr>
                <w:rFonts w:hint="eastAsia" w:ascii="仿宋_GB2312" w:hAnsi="仿宋_GB2312" w:eastAsia="仿宋_GB2312" w:cs="仿宋_GB2312"/>
                <w:bCs/>
                <w:spacing w:val="0"/>
                <w:sz w:val="24"/>
                <w:szCs w:val="24"/>
                <w:lang w:val="en-US" w:eastAsia="zh-CN"/>
              </w:rPr>
              <w:t>18.</w:t>
            </w:r>
            <w:r>
              <w:rPr>
                <w:rFonts w:hint="eastAsia" w:ascii="仿宋_GB2312" w:hAnsi="仿宋_GB2312" w:eastAsia="仿宋_GB2312" w:cs="仿宋_GB2312"/>
                <w:bCs/>
                <w:spacing w:val="0"/>
                <w:sz w:val="24"/>
                <w:szCs w:val="24"/>
              </w:rPr>
              <w:t>应当定期开展有限空间作业事故应急演练。</w:t>
            </w:r>
          </w:p>
        </w:tc>
        <w:tc>
          <w:tcPr>
            <w:tcW w:w="3000" w:type="dxa"/>
            <w:vMerge w:val="continue"/>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p>
        </w:tc>
        <w:tc>
          <w:tcPr>
            <w:tcW w:w="1891" w:type="dxa"/>
            <w:vAlign w:val="top"/>
          </w:tcPr>
          <w:p>
            <w:pPr>
              <w:pStyle w:val="4"/>
              <w:keepNext w:val="0"/>
              <w:keepLines w:val="0"/>
              <w:pageBreakBefore w:val="0"/>
              <w:kinsoku/>
              <w:wordWrap/>
              <w:overflowPunct/>
              <w:topLinePunct w:val="0"/>
              <w:autoSpaceDE/>
              <w:autoSpaceDN/>
              <w:bidi w:val="0"/>
              <w:adjustRightInd w:val="0"/>
              <w:snapToGrid w:val="0"/>
              <w:spacing w:beforeAutospacing="0" w:afterAutospacing="0" w:line="320" w:lineRule="exact"/>
              <w:ind w:left="0" w:leftChars="0" w:right="0" w:rightChars="0" w:firstLine="0" w:firstLineChars="0"/>
              <w:jc w:val="both"/>
              <w:outlineLvl w:val="9"/>
              <w:rPr>
                <w:rFonts w:hint="eastAsia" w:ascii="仿宋_GB2312" w:hAnsi="仿宋_GB2312" w:eastAsia="仿宋_GB2312" w:cs="仿宋_GB2312"/>
                <w:spacing w:val="0"/>
                <w:sz w:val="24"/>
                <w:szCs w:val="24"/>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有限空间作业安全防护设备和应急救援装备清单（样例）</w:t>
      </w:r>
    </w:p>
    <w:tbl>
      <w:tblPr>
        <w:tblStyle w:val="6"/>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820"/>
        <w:gridCol w:w="990"/>
        <w:gridCol w:w="1350"/>
        <w:gridCol w:w="132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名称</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数量</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存放位置</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维护情况或有效期</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锥形桶</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应急柜</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警示带</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应急柜</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移动式风机和风管</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工程部</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泵吸式气体检测报警仪</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应急柜</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高压送风式长管呼吸器</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应急柜</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正压式空气呼吸器</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应急柜</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全身式安全带</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应急柜</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安全绳</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应急柜</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三脚架</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工程部</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安全帽</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应急柜</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手电筒</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应急柜</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对讲机</w:t>
            </w: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应急柜</w:t>
            </w: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28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p>
        </w:tc>
        <w:tc>
          <w:tcPr>
            <w:tcW w:w="99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5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c>
          <w:tcPr>
            <w:tcW w:w="1320" w:type="dxa"/>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注：应定期对有限空间作业安全防护设备和应急救援装备进行检查，并建立维护、保养、检查记录。</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有限空间作业安全警示标志和安全风险告知牌（样例）</w:t>
      </w:r>
    </w:p>
    <w:p>
      <w:pPr>
        <w:keepNext w:val="0"/>
        <w:keepLines w:val="0"/>
        <w:pageBreakBefore w:val="0"/>
        <w:widowControl/>
        <w:suppressLineNumbers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2863850" cy="3651250"/>
            <wp:effectExtent l="0" t="0" r="12700" b="6350"/>
            <wp:docPr id="1" name="图片 1" descr="当心有限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当心有限空间"/>
                    <pic:cNvPicPr>
                      <a:picLocks noChangeAspect="1"/>
                    </pic:cNvPicPr>
                  </pic:nvPicPr>
                  <pic:blipFill>
                    <a:blip r:embed="rId5"/>
                    <a:stretch>
                      <a:fillRect/>
                    </a:stretch>
                  </pic:blipFill>
                  <pic:spPr>
                    <a:xfrm>
                      <a:off x="0" y="0"/>
                      <a:ext cx="2863850" cy="365125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lang w:eastAsia="zh-CN"/>
        </w:rPr>
      </w:pPr>
      <w:r>
        <w:drawing>
          <wp:anchor distT="0" distB="0" distL="114300" distR="114300" simplePos="0" relativeHeight="251659264" behindDoc="0" locked="0" layoutInCell="1" allowOverlap="1">
            <wp:simplePos x="0" y="0"/>
            <wp:positionH relativeFrom="column">
              <wp:posOffset>1046480</wp:posOffset>
            </wp:positionH>
            <wp:positionV relativeFrom="paragraph">
              <wp:posOffset>197485</wp:posOffset>
            </wp:positionV>
            <wp:extent cx="3140075" cy="3333750"/>
            <wp:effectExtent l="0" t="0" r="3175" b="0"/>
            <wp:wrapTopAndBottom/>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3140075" cy="3333750"/>
                    </a:xfrm>
                    <a:prstGeom prst="rect">
                      <a:avLst/>
                    </a:prstGeom>
                    <a:noFill/>
                    <a:ln>
                      <a:noFill/>
                    </a:ln>
                  </pic:spPr>
                </pic:pic>
              </a:graphicData>
            </a:graphic>
          </wp:anchor>
        </w:drawing>
      </w:r>
    </w:p>
    <w:tbl>
      <w:tblPr>
        <w:tblStyle w:val="5"/>
        <w:tblW w:w="933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0"/>
        <w:gridCol w:w="591"/>
        <w:gridCol w:w="1817"/>
        <w:gridCol w:w="1985"/>
        <w:gridCol w:w="1417"/>
        <w:gridCol w:w="1134"/>
        <w:gridCol w:w="14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atLeast"/>
          <w:jc w:val="center"/>
        </w:trPr>
        <w:tc>
          <w:tcPr>
            <w:tcW w:w="1531" w:type="dxa"/>
            <w:gridSpan w:val="2"/>
            <w:tcBorders>
              <w:bottom w:val="single" w:color="auto" w:sz="12" w:space="0"/>
            </w:tcBorders>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21"/>
                <w:szCs w:val="21"/>
              </w:rPr>
              <w:t>有限空间名称</w:t>
            </w:r>
          </w:p>
        </w:tc>
        <w:tc>
          <w:tcPr>
            <w:tcW w:w="1817" w:type="dxa"/>
            <w:tcBorders>
              <w:bottom w:val="single" w:color="auto" w:sz="12" w:space="0"/>
            </w:tcBorders>
            <w:vAlign w:val="center"/>
          </w:tcPr>
          <w:p>
            <w:pPr>
              <w:jc w:val="center"/>
              <w:rPr>
                <w:rFonts w:hint="eastAsia" w:asciiTheme="minorEastAsia" w:hAnsiTheme="minorEastAsia" w:eastAsiaTheme="minorEastAsia" w:cstheme="minorEastAsia"/>
                <w:b/>
                <w:sz w:val="18"/>
                <w:szCs w:val="18"/>
                <w:lang w:eastAsia="zh-CN"/>
              </w:rPr>
            </w:pPr>
            <w:r>
              <w:rPr>
                <w:rFonts w:hint="eastAsia" w:asciiTheme="minorEastAsia" w:hAnsiTheme="minorEastAsia" w:cstheme="minorEastAsia"/>
                <w:b w:val="0"/>
                <w:bCs/>
                <w:sz w:val="21"/>
                <w:szCs w:val="21"/>
                <w:lang w:eastAsia="zh-CN"/>
              </w:rPr>
              <w:t>隔油池</w:t>
            </w:r>
          </w:p>
        </w:tc>
        <w:tc>
          <w:tcPr>
            <w:tcW w:w="1985" w:type="dxa"/>
            <w:tcBorders>
              <w:bottom w:val="single" w:color="auto" w:sz="8"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21"/>
                <w:szCs w:val="21"/>
              </w:rPr>
              <w:t>有限空间编号</w:t>
            </w:r>
          </w:p>
        </w:tc>
        <w:tc>
          <w:tcPr>
            <w:tcW w:w="1417" w:type="dxa"/>
            <w:tcBorders>
              <w:bottom w:val="single" w:color="auto" w:sz="12"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21"/>
                <w:szCs w:val="21"/>
                <w:lang w:val="en-US" w:eastAsia="zh-CN"/>
              </w:rPr>
              <w:t>GYC</w:t>
            </w:r>
            <w:r>
              <w:rPr>
                <w:rFonts w:hint="eastAsia" w:asciiTheme="minorEastAsia" w:hAnsiTheme="minorEastAsia" w:eastAsiaTheme="minorEastAsia" w:cstheme="minorEastAsia"/>
                <w:sz w:val="21"/>
                <w:szCs w:val="21"/>
              </w:rPr>
              <w:t>-001</w:t>
            </w:r>
          </w:p>
        </w:tc>
        <w:tc>
          <w:tcPr>
            <w:tcW w:w="1134" w:type="dxa"/>
            <w:tcBorders>
              <w:bottom w:val="single" w:color="auto" w:sz="12"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21"/>
                <w:szCs w:val="21"/>
              </w:rPr>
              <w:t>责任人</w:t>
            </w:r>
          </w:p>
        </w:tc>
        <w:tc>
          <w:tcPr>
            <w:tcW w:w="1447" w:type="dxa"/>
            <w:tcBorders>
              <w:bottom w:val="single" w:color="auto" w:sz="12" w:space="0"/>
            </w:tcBorders>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21"/>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0" w:hRule="atLeast"/>
          <w:jc w:val="center"/>
        </w:trPr>
        <w:tc>
          <w:tcPr>
            <w:tcW w:w="3348" w:type="dxa"/>
            <w:gridSpan w:val="3"/>
            <w:tcBorders>
              <w:bottom w:val="single" w:color="auto" w:sz="8" w:space="0"/>
            </w:tcBorders>
            <w:vAlign w:val="center"/>
          </w:tcPr>
          <w:p>
            <w:pPr>
              <w:spacing w:before="93" w:beforeLines="3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主要危险有害因素</w:t>
            </w:r>
          </w:p>
        </w:tc>
        <w:tc>
          <w:tcPr>
            <w:tcW w:w="5983" w:type="dxa"/>
            <w:gridSpan w:val="4"/>
            <w:tcBorders>
              <w:bottom w:val="single" w:color="auto" w:sz="8" w:space="0"/>
            </w:tcBorders>
            <w:vAlign w:val="center"/>
          </w:tcPr>
          <w:p>
            <w:pPr>
              <w:spacing w:before="93" w:beforeLines="3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安全防范措施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7" w:hRule="atLeast"/>
          <w:jc w:val="center"/>
        </w:trPr>
        <w:tc>
          <w:tcPr>
            <w:tcW w:w="3348" w:type="dxa"/>
            <w:gridSpan w:val="3"/>
            <w:tcBorders>
              <w:top w:val="single" w:color="auto" w:sz="8" w:space="0"/>
              <w:bottom w:val="single" w:color="auto" w:sz="4" w:space="0"/>
            </w:tcBorders>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缺氧</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硫化氢等</w:t>
            </w:r>
            <w:r>
              <w:rPr>
                <w:rFonts w:hint="eastAsia" w:asciiTheme="minorEastAsia" w:hAnsiTheme="minorEastAsia" w:eastAsiaTheme="minorEastAsia" w:cstheme="minorEastAsia"/>
                <w:sz w:val="18"/>
                <w:szCs w:val="18"/>
                <w:lang w:eastAsia="zh-CN"/>
              </w:rPr>
              <w:t>有毒有害</w:t>
            </w:r>
            <w:r>
              <w:rPr>
                <w:rFonts w:hint="eastAsia" w:asciiTheme="minorEastAsia" w:hAnsiTheme="minorEastAsia" w:cstheme="minorEastAsia"/>
                <w:sz w:val="18"/>
                <w:szCs w:val="18"/>
                <w:lang w:eastAsia="zh-CN"/>
              </w:rPr>
              <w:t>气体；</w:t>
            </w:r>
            <w:r>
              <w:rPr>
                <w:rFonts w:hint="eastAsia" w:asciiTheme="minorEastAsia" w:hAnsiTheme="minorEastAsia" w:eastAsiaTheme="minorEastAsia" w:cstheme="minorEastAsia"/>
                <w:sz w:val="18"/>
                <w:szCs w:val="18"/>
              </w:rPr>
              <w:t>甲烷</w:t>
            </w:r>
            <w:r>
              <w:rPr>
                <w:rFonts w:hint="eastAsia" w:asciiTheme="minorEastAsia" w:hAnsiTheme="minorEastAsia" w:cstheme="minorEastAsia"/>
                <w:sz w:val="18"/>
                <w:szCs w:val="18"/>
                <w:lang w:eastAsia="zh-CN"/>
              </w:rPr>
              <w:t>等</w:t>
            </w:r>
            <w:r>
              <w:rPr>
                <w:rFonts w:hint="eastAsia" w:asciiTheme="minorEastAsia" w:hAnsiTheme="minorEastAsia" w:eastAsiaTheme="minorEastAsia" w:cstheme="minorEastAsia"/>
                <w:sz w:val="18"/>
                <w:szCs w:val="18"/>
              </w:rPr>
              <w:t>易燃易爆气体；高处坠落；淹溺等。</w:t>
            </w:r>
          </w:p>
        </w:tc>
        <w:tc>
          <w:tcPr>
            <w:tcW w:w="5983" w:type="dxa"/>
            <w:gridSpan w:val="4"/>
            <w:vMerge w:val="restart"/>
            <w:tcBorders>
              <w:top w:val="single" w:color="auto" w:sz="8" w:space="0"/>
            </w:tcBorders>
            <w:vAlign w:val="top"/>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w:t>
            </w:r>
            <w:r>
              <w:rPr>
                <w:rFonts w:hint="eastAsia" w:asciiTheme="minorEastAsia" w:hAnsiTheme="minorEastAsia" w:cstheme="minorEastAsia"/>
                <w:sz w:val="18"/>
                <w:szCs w:val="18"/>
                <w:lang w:eastAsia="zh-CN"/>
              </w:rPr>
              <w:t>必须严格执行作业审批制度，未经许可严禁作业。</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w:t>
            </w:r>
            <w:r>
              <w:rPr>
                <w:rFonts w:hint="eastAsia" w:asciiTheme="minorEastAsia" w:hAnsiTheme="minorEastAsia" w:cstheme="minorEastAsia"/>
                <w:sz w:val="18"/>
                <w:szCs w:val="18"/>
                <w:lang w:eastAsia="zh-CN"/>
              </w:rPr>
              <w:t>必须设置专人监护，作业期间作业者严禁擅离职守。</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w:t>
            </w:r>
            <w:r>
              <w:rPr>
                <w:rFonts w:hint="eastAsia" w:asciiTheme="minorEastAsia" w:hAnsiTheme="minorEastAsia" w:cstheme="minorEastAsia"/>
                <w:sz w:val="18"/>
                <w:szCs w:val="18"/>
                <w:lang w:eastAsia="zh-CN"/>
              </w:rPr>
              <w:t>必须在作业前做好安全隔离和清除置换。</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w:t>
            </w:r>
            <w:r>
              <w:rPr>
                <w:rFonts w:hint="eastAsia" w:asciiTheme="minorEastAsia" w:hAnsiTheme="minorEastAsia" w:cstheme="minorEastAsia"/>
                <w:sz w:val="18"/>
                <w:szCs w:val="18"/>
                <w:lang w:eastAsia="zh-CN"/>
              </w:rPr>
              <w:t>必须</w:t>
            </w:r>
            <w:r>
              <w:rPr>
                <w:rFonts w:hint="eastAsia" w:asciiTheme="minorEastAsia" w:hAnsiTheme="minorEastAsia" w:eastAsiaTheme="minorEastAsia" w:cstheme="minorEastAsia"/>
                <w:sz w:val="18"/>
                <w:szCs w:val="18"/>
              </w:rPr>
              <w:t>严格执行“先通风、再检测、后作业”，未经检测或检测不合格严禁作业</w:t>
            </w:r>
            <w:r>
              <w:rPr>
                <w:rFonts w:hint="eastAsia" w:asciiTheme="minorEastAsia" w:hAnsiTheme="minorEastAsia" w:cstheme="minorEastAsia"/>
                <w:sz w:val="18"/>
                <w:szCs w:val="18"/>
                <w:lang w:eastAsia="zh-CN"/>
              </w:rPr>
              <w:t>。</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w:t>
            </w:r>
            <w:r>
              <w:rPr>
                <w:rFonts w:hint="eastAsia" w:asciiTheme="minorEastAsia" w:hAnsiTheme="minorEastAsia" w:cstheme="minorEastAsia"/>
                <w:sz w:val="18"/>
                <w:szCs w:val="18"/>
                <w:lang w:eastAsia="zh-CN"/>
              </w:rPr>
              <w:t>必须采取充分的通风换气措施，确保整个作业期间处于安全受控状态。</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w:t>
            </w:r>
            <w:r>
              <w:rPr>
                <w:rFonts w:hint="eastAsia" w:asciiTheme="minorEastAsia" w:hAnsiTheme="minorEastAsia" w:cstheme="minorEastAsia"/>
                <w:sz w:val="18"/>
                <w:szCs w:val="18"/>
                <w:lang w:eastAsia="zh-CN"/>
              </w:rPr>
              <w:t>必须根据作业环境，配备适合的个体防护装备，作业者未进行有效防护严禁作业。</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drawing>
                <wp:anchor distT="0" distB="0" distL="114300" distR="114300" simplePos="0" relativeHeight="251662336" behindDoc="0" locked="0" layoutInCell="1" allowOverlap="1">
                  <wp:simplePos x="0" y="0"/>
                  <wp:positionH relativeFrom="column">
                    <wp:posOffset>1247775</wp:posOffset>
                  </wp:positionH>
                  <wp:positionV relativeFrom="paragraph">
                    <wp:posOffset>144780</wp:posOffset>
                  </wp:positionV>
                  <wp:extent cx="1356995" cy="522605"/>
                  <wp:effectExtent l="0" t="0" r="14605" b="10795"/>
                  <wp:wrapNone/>
                  <wp:docPr id="14" name="图片 14" descr="注意通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注意通风"/>
                          <pic:cNvPicPr>
                            <a:picLocks noChangeAspect="1"/>
                          </pic:cNvPicPr>
                        </pic:nvPicPr>
                        <pic:blipFill>
                          <a:blip r:embed="rId7"/>
                          <a:stretch>
                            <a:fillRect/>
                          </a:stretch>
                        </pic:blipFill>
                        <pic:spPr>
                          <a:xfrm>
                            <a:off x="0" y="0"/>
                            <a:ext cx="1356995" cy="522605"/>
                          </a:xfrm>
                          <a:prstGeom prst="rect">
                            <a:avLst/>
                          </a:prstGeom>
                        </pic:spPr>
                      </pic:pic>
                    </a:graphicData>
                  </a:graphic>
                </wp:anchor>
              </w:drawing>
            </w:r>
            <w:r>
              <w:rPr>
                <w:rFonts w:hint="eastAsia" w:asciiTheme="minorEastAsia" w:hAnsiTheme="minorEastAsia" w:eastAsiaTheme="minorEastAsia" w:cstheme="minorEastAsia"/>
                <w:sz w:val="18"/>
                <w:szCs w:val="18"/>
              </w:rPr>
              <w:t>（七）制定应急处置措施，现场配备应急装备，</w:t>
            </w:r>
            <w:r>
              <w:rPr>
                <w:rFonts w:hint="eastAsia" w:asciiTheme="minorEastAsia" w:hAnsiTheme="minorEastAsia" w:cstheme="minorEastAsia"/>
                <w:sz w:val="18"/>
                <w:szCs w:val="18"/>
                <w:lang w:eastAsia="zh-CN"/>
              </w:rPr>
              <w:t>发现异常情况，应及时报警，</w:t>
            </w:r>
            <w:r>
              <w:rPr>
                <w:rFonts w:hint="eastAsia" w:asciiTheme="minorEastAsia" w:hAnsiTheme="minorEastAsia" w:eastAsiaTheme="minorEastAsia" w:cstheme="minorEastAsia"/>
                <w:sz w:val="18"/>
                <w:szCs w:val="18"/>
              </w:rPr>
              <w:t>严禁盲目施救。</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0" w:hRule="atLeast"/>
          <w:jc w:val="center"/>
        </w:trPr>
        <w:tc>
          <w:tcPr>
            <w:tcW w:w="3348" w:type="dxa"/>
            <w:gridSpan w:val="3"/>
            <w:tcBorders>
              <w:top w:val="single" w:color="auto" w:sz="4" w:space="0"/>
              <w:bottom w:val="single" w:color="auto" w:sz="4" w:space="0"/>
            </w:tcBorders>
            <w:vAlign w:val="center"/>
          </w:tcPr>
          <w:p>
            <w:pPr>
              <w:spacing w:line="240" w:lineRule="exact"/>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b/>
                <w:sz w:val="21"/>
                <w:szCs w:val="21"/>
                <w:lang w:eastAsia="zh-CN"/>
              </w:rPr>
              <w:t>作业场所浓度要求</w:t>
            </w:r>
          </w:p>
        </w:tc>
        <w:tc>
          <w:tcPr>
            <w:tcW w:w="5983" w:type="dxa"/>
            <w:gridSpan w:val="4"/>
            <w:vMerge w:val="continue"/>
            <w:vAlign w:val="top"/>
          </w:tcPr>
          <w:p>
            <w:pPr>
              <w:rPr>
                <w:rFonts w:hint="eastAsia"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jc w:val="center"/>
        </w:trPr>
        <w:tc>
          <w:tcPr>
            <w:tcW w:w="940" w:type="dxa"/>
            <w:tcBorders>
              <w:top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硫化氢</w:t>
            </w:r>
          </w:p>
        </w:tc>
        <w:tc>
          <w:tcPr>
            <w:tcW w:w="2408" w:type="dxa"/>
            <w:gridSpan w:val="2"/>
            <w:tcBorders>
              <w:top w:val="single" w:color="auto" w:sz="4" w:space="0"/>
              <w:left w:val="single" w:color="auto" w:sz="4" w:space="0"/>
              <w:bottom w:val="single" w:color="auto" w:sz="4" w:space="0"/>
            </w:tcBorders>
            <w:vAlign w:val="center"/>
          </w:tcPr>
          <w:p>
            <w:pPr>
              <w:spacing w:line="24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最高容许浓度10mg/m</w:t>
            </w:r>
            <w:r>
              <w:rPr>
                <w:rFonts w:hint="eastAsia" w:asciiTheme="minorEastAsia" w:hAnsiTheme="minorEastAsia" w:eastAsiaTheme="minorEastAsia" w:cstheme="minorEastAsia"/>
                <w:sz w:val="18"/>
                <w:szCs w:val="18"/>
                <w:vertAlign w:val="superscript"/>
              </w:rPr>
              <w:t>3</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en-US" w:eastAsia="zh-CN"/>
              </w:rPr>
              <w:t>7ppm</w:t>
            </w:r>
            <w:r>
              <w:rPr>
                <w:rFonts w:hint="eastAsia" w:asciiTheme="minorEastAsia" w:hAnsiTheme="minorEastAsia" w:cstheme="minorEastAsia"/>
                <w:sz w:val="18"/>
                <w:szCs w:val="18"/>
                <w:lang w:eastAsia="zh-CN"/>
              </w:rPr>
              <w:t>）</w:t>
            </w:r>
          </w:p>
        </w:tc>
        <w:tc>
          <w:tcPr>
            <w:tcW w:w="5983" w:type="dxa"/>
            <w:gridSpan w:val="4"/>
            <w:vMerge w:val="continue"/>
            <w:vAlign w:val="top"/>
          </w:tcPr>
          <w:p>
            <w:pPr>
              <w:rPr>
                <w:rFonts w:hint="eastAsia"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9" w:hRule="atLeast"/>
          <w:jc w:val="center"/>
        </w:trPr>
        <w:tc>
          <w:tcPr>
            <w:tcW w:w="940" w:type="dxa"/>
            <w:tcBorders>
              <w:top w:val="single" w:color="auto" w:sz="4"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甲烷</w:t>
            </w:r>
          </w:p>
        </w:tc>
        <w:tc>
          <w:tcPr>
            <w:tcW w:w="2408" w:type="dxa"/>
            <w:gridSpan w:val="2"/>
            <w:tcBorders>
              <w:top w:val="single" w:color="auto" w:sz="4" w:space="0"/>
              <w:left w:val="single" w:color="auto" w:sz="4" w:space="0"/>
              <w:bottom w:val="single" w:color="auto" w:sz="8" w:space="0"/>
            </w:tcBorders>
            <w:vAlign w:val="center"/>
          </w:tcPr>
          <w:p>
            <w:pPr>
              <w:jc w:val="both"/>
              <w:rPr>
                <w:rFonts w:hint="eastAsia" w:asciiTheme="minorEastAsia" w:hAnsiTheme="minorEastAsia" w:cstheme="minorEastAsia"/>
                <w:sz w:val="18"/>
                <w:szCs w:val="18"/>
                <w:lang w:val="en-US" w:eastAsia="zh-CN"/>
              </w:rPr>
            </w:pPr>
            <w:r>
              <w:rPr>
                <w:rFonts w:hint="eastAsia" w:asciiTheme="minorEastAsia" w:hAnsiTheme="minorEastAsia" w:eastAsiaTheme="minorEastAsia" w:cstheme="minorEastAsia"/>
                <w:sz w:val="18"/>
                <w:szCs w:val="18"/>
              </w:rPr>
              <w:t>爆炸</w:t>
            </w:r>
            <w:r>
              <w:rPr>
                <w:rFonts w:hint="eastAsia" w:asciiTheme="minorEastAsia" w:hAnsiTheme="minorEastAsia" w:cstheme="minorEastAsia"/>
                <w:sz w:val="18"/>
                <w:szCs w:val="18"/>
                <w:lang w:eastAsia="zh-CN"/>
              </w:rPr>
              <w:t>下限</w:t>
            </w:r>
            <w:r>
              <w:rPr>
                <w:rFonts w:hint="eastAsia" w:asciiTheme="minorEastAsia" w:hAnsiTheme="minorEastAsia" w:eastAsiaTheme="minorEastAsia" w:cstheme="minorEastAsia"/>
                <w:sz w:val="18"/>
                <w:szCs w:val="18"/>
              </w:rPr>
              <w:t>5%</w:t>
            </w:r>
            <w:r>
              <w:rPr>
                <w:rFonts w:hint="eastAsia" w:asciiTheme="minorEastAsia" w:hAnsiTheme="minorEastAsia" w:cstheme="minorEastAsia"/>
                <w:sz w:val="18"/>
                <w:szCs w:val="18"/>
                <w:lang w:val="en-US" w:eastAsia="zh-CN"/>
              </w:rPr>
              <w:t>VOL</w:t>
            </w:r>
          </w:p>
          <w:p>
            <w:pPr>
              <w:jc w:val="both"/>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爆炸上限15</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VOL</w:t>
            </w:r>
          </w:p>
        </w:tc>
        <w:tc>
          <w:tcPr>
            <w:tcW w:w="5983" w:type="dxa"/>
            <w:gridSpan w:val="4"/>
            <w:vMerge w:val="continue"/>
            <w:vAlign w:val="top"/>
          </w:tcPr>
          <w:p>
            <w:pPr>
              <w:rPr>
                <w:rFonts w:hint="eastAsia"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5" w:hRule="atLeast"/>
          <w:jc w:val="center"/>
        </w:trPr>
        <w:tc>
          <w:tcPr>
            <w:tcW w:w="940" w:type="dxa"/>
            <w:tcBorders>
              <w:top w:val="single" w:color="auto" w:sz="8" w:space="0"/>
              <w:bottom w:val="single" w:color="auto" w:sz="8" w:space="0"/>
              <w:right w:val="single" w:color="auto" w:sz="4" w:space="0"/>
            </w:tcBorders>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氧</w:t>
            </w:r>
            <w:r>
              <w:rPr>
                <w:rFonts w:hint="eastAsia" w:asciiTheme="minorEastAsia" w:hAnsiTheme="minorEastAsia" w:cstheme="minorEastAsia"/>
                <w:sz w:val="18"/>
                <w:szCs w:val="18"/>
                <w:lang w:eastAsia="zh-CN"/>
              </w:rPr>
              <w:t>含量</w:t>
            </w:r>
          </w:p>
        </w:tc>
        <w:tc>
          <w:tcPr>
            <w:tcW w:w="2408" w:type="dxa"/>
            <w:gridSpan w:val="2"/>
            <w:tcBorders>
              <w:top w:val="single" w:color="auto" w:sz="8" w:space="0"/>
              <w:left w:val="single" w:color="auto" w:sz="4" w:space="0"/>
              <w:bottom w:val="single" w:color="auto" w:sz="8" w:space="0"/>
            </w:tcBorders>
            <w:vAlign w:val="center"/>
          </w:tcPr>
          <w:p>
            <w:pPr>
              <w:jc w:val="both"/>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安全范围19.5%</w:t>
            </w:r>
            <w:r>
              <w:rPr>
                <w:rFonts w:hint="eastAsia" w:ascii="宋体" w:hAnsi="宋体" w:eastAsia="宋体" w:cs="宋体"/>
                <w:sz w:val="18"/>
                <w:szCs w:val="18"/>
              </w:rPr>
              <w:t>～</w:t>
            </w:r>
            <w:r>
              <w:rPr>
                <w:rFonts w:hint="eastAsia" w:asciiTheme="minorEastAsia" w:hAnsiTheme="minorEastAsia" w:eastAsiaTheme="minorEastAsia" w:cstheme="minorEastAsia"/>
                <w:sz w:val="18"/>
                <w:szCs w:val="18"/>
              </w:rPr>
              <w:t>23.5%</w:t>
            </w:r>
            <w:r>
              <w:rPr>
                <w:rFonts w:hint="eastAsia" w:asciiTheme="minorEastAsia" w:hAnsiTheme="minorEastAsia" w:cstheme="minorEastAsia"/>
                <w:sz w:val="18"/>
                <w:szCs w:val="18"/>
                <w:lang w:val="en-US" w:eastAsia="zh-CN"/>
              </w:rPr>
              <w:t>VOL</w:t>
            </w:r>
          </w:p>
        </w:tc>
        <w:tc>
          <w:tcPr>
            <w:tcW w:w="5983" w:type="dxa"/>
            <w:gridSpan w:val="4"/>
            <w:vMerge w:val="continue"/>
            <w:vAlign w:val="top"/>
          </w:tcPr>
          <w:p>
            <w:pPr>
              <w:rPr>
                <w:rFonts w:hint="eastAsia"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4" w:hRule="atLeast"/>
          <w:jc w:val="center"/>
        </w:trPr>
        <w:tc>
          <w:tcPr>
            <w:tcW w:w="3348" w:type="dxa"/>
            <w:gridSpan w:val="3"/>
            <w:vMerge w:val="restart"/>
            <w:tcBorders>
              <w:top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drawing>
                <wp:anchor distT="0" distB="0" distL="114300" distR="114300" simplePos="0" relativeHeight="251660288" behindDoc="1" locked="0" layoutInCell="1" allowOverlap="1">
                  <wp:simplePos x="0" y="0"/>
                  <wp:positionH relativeFrom="column">
                    <wp:posOffset>60960</wp:posOffset>
                  </wp:positionH>
                  <wp:positionV relativeFrom="paragraph">
                    <wp:posOffset>224790</wp:posOffset>
                  </wp:positionV>
                  <wp:extent cx="466090" cy="600710"/>
                  <wp:effectExtent l="0" t="0" r="1016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466090" cy="600710"/>
                          </a:xfrm>
                          <a:prstGeom prst="rect">
                            <a:avLst/>
                          </a:prstGeom>
                          <a:noFill/>
                          <a:ln>
                            <a:noFill/>
                          </a:ln>
                        </pic:spPr>
                      </pic:pic>
                    </a:graphicData>
                  </a:graphic>
                </wp:anchor>
              </w:drawing>
            </w:r>
            <w:r>
              <w:rPr>
                <w:rFonts w:hint="eastAsia" w:asciiTheme="minorEastAsia" w:hAnsiTheme="minorEastAsia" w:eastAsiaTheme="minorEastAsia" w:cstheme="minorEastAsia"/>
                <w:sz w:val="18"/>
                <w:szCs w:val="18"/>
              </w:rPr>
              <w:drawing>
                <wp:anchor distT="0" distB="0" distL="114300" distR="114300" simplePos="0" relativeHeight="251660288" behindDoc="1" locked="0" layoutInCell="1" allowOverlap="1">
                  <wp:simplePos x="0" y="0"/>
                  <wp:positionH relativeFrom="column">
                    <wp:posOffset>1537335</wp:posOffset>
                  </wp:positionH>
                  <wp:positionV relativeFrom="paragraph">
                    <wp:posOffset>253365</wp:posOffset>
                  </wp:positionV>
                  <wp:extent cx="466090" cy="591185"/>
                  <wp:effectExtent l="0" t="0" r="10160" b="18415"/>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
                          <a:stretch>
                            <a:fillRect/>
                          </a:stretch>
                        </pic:blipFill>
                        <pic:spPr>
                          <a:xfrm>
                            <a:off x="0" y="0"/>
                            <a:ext cx="466090" cy="591185"/>
                          </a:xfrm>
                          <a:prstGeom prst="rect">
                            <a:avLst/>
                          </a:prstGeom>
                          <a:noFill/>
                          <a:ln>
                            <a:noFill/>
                          </a:ln>
                        </pic:spPr>
                      </pic:pic>
                    </a:graphicData>
                  </a:graphic>
                </wp:anchor>
              </w:drawing>
            </w:r>
            <w:r>
              <w:rPr>
                <w:rFonts w:hint="eastAsia" w:asciiTheme="minorEastAsia" w:hAnsiTheme="minorEastAsia" w:eastAsiaTheme="minorEastAsia" w:cstheme="minorEastAsia"/>
                <w:sz w:val="18"/>
                <w:szCs w:val="18"/>
              </w:rPr>
              <w:drawing>
                <wp:anchor distT="0" distB="0" distL="114300" distR="114300" simplePos="0" relativeHeight="251660288" behindDoc="1" locked="0" layoutInCell="1" allowOverlap="1">
                  <wp:simplePos x="0" y="0"/>
                  <wp:positionH relativeFrom="column">
                    <wp:posOffset>1032510</wp:posOffset>
                  </wp:positionH>
                  <wp:positionV relativeFrom="paragraph">
                    <wp:posOffset>215265</wp:posOffset>
                  </wp:positionV>
                  <wp:extent cx="472440" cy="606425"/>
                  <wp:effectExtent l="0" t="0" r="3810" b="3175"/>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0"/>
                          <a:stretch>
                            <a:fillRect/>
                          </a:stretch>
                        </pic:blipFill>
                        <pic:spPr>
                          <a:xfrm>
                            <a:off x="0" y="0"/>
                            <a:ext cx="472440" cy="606425"/>
                          </a:xfrm>
                          <a:prstGeom prst="rect">
                            <a:avLst/>
                          </a:prstGeom>
                          <a:noFill/>
                          <a:ln>
                            <a:noFill/>
                          </a:ln>
                        </pic:spPr>
                      </pic:pic>
                    </a:graphicData>
                  </a:graphic>
                </wp:anchor>
              </w:drawing>
            </w:r>
            <w:r>
              <w:rPr>
                <w:rFonts w:hint="eastAsia" w:asciiTheme="minorEastAsia" w:hAnsiTheme="minorEastAsia" w:eastAsiaTheme="minorEastAsia" w:cstheme="minorEastAsia"/>
                <w:sz w:val="18"/>
                <w:szCs w:val="18"/>
              </w:rPr>
              <w:drawing>
                <wp:anchor distT="0" distB="0" distL="114300" distR="114300" simplePos="0" relativeHeight="251660288" behindDoc="1" locked="0" layoutInCell="1" allowOverlap="1">
                  <wp:simplePos x="0" y="0"/>
                  <wp:positionH relativeFrom="column">
                    <wp:posOffset>537210</wp:posOffset>
                  </wp:positionH>
                  <wp:positionV relativeFrom="paragraph">
                    <wp:posOffset>224790</wp:posOffset>
                  </wp:positionV>
                  <wp:extent cx="472440" cy="603250"/>
                  <wp:effectExtent l="0" t="0" r="3810" b="635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472440" cy="603250"/>
                          </a:xfrm>
                          <a:prstGeom prst="rect">
                            <a:avLst/>
                          </a:prstGeom>
                          <a:noFill/>
                          <a:ln>
                            <a:noFill/>
                          </a:ln>
                        </pic:spPr>
                      </pic:pic>
                    </a:graphicData>
                  </a:graphic>
                </wp:anchor>
              </w:drawing>
            </w:r>
          </w:p>
        </w:tc>
        <w:tc>
          <w:tcPr>
            <w:tcW w:w="5983" w:type="dxa"/>
            <w:gridSpan w:val="4"/>
            <w:tcBorders>
              <w:top w:val="single" w:color="auto" w:sz="8" w:space="0"/>
              <w:bottom w:val="single" w:color="auto" w:sz="8" w:space="0"/>
            </w:tcBorders>
            <w:vAlign w:val="top"/>
          </w:tcPr>
          <w:p>
            <w:pPr>
              <w:spacing w:before="93" w:beforeLines="3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21"/>
                <w:szCs w:val="21"/>
              </w:rPr>
              <w:t>应急处置措施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3" w:hRule="atLeast"/>
          <w:jc w:val="center"/>
        </w:trPr>
        <w:tc>
          <w:tcPr>
            <w:tcW w:w="3348" w:type="dxa"/>
            <w:gridSpan w:val="3"/>
            <w:vMerge w:val="continue"/>
            <w:tcBorders>
              <w:bottom w:val="single" w:color="auto" w:sz="12" w:space="0"/>
            </w:tcBorders>
            <w:vAlign w:val="center"/>
          </w:tcPr>
          <w:p>
            <w:pPr>
              <w:jc w:val="center"/>
              <w:rPr>
                <w:rFonts w:hint="eastAsia" w:asciiTheme="minorEastAsia" w:hAnsiTheme="minorEastAsia" w:eastAsiaTheme="minorEastAsia" w:cstheme="minorEastAsia"/>
                <w:sz w:val="18"/>
                <w:szCs w:val="18"/>
              </w:rPr>
            </w:pPr>
          </w:p>
        </w:tc>
        <w:tc>
          <w:tcPr>
            <w:tcW w:w="5983" w:type="dxa"/>
            <w:gridSpan w:val="4"/>
            <w:tcBorders>
              <w:top w:val="single" w:color="auto" w:sz="8" w:space="0"/>
              <w:bottom w:val="single" w:color="auto" w:sz="12" w:space="0"/>
            </w:tcBorders>
            <w:vAlign w:val="center"/>
          </w:tcPr>
          <w:p>
            <w:pPr>
              <w:spacing w:line="24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（一）发生事故时，监护人员应立即判断、处理并及时报告；</w:t>
            </w:r>
          </w:p>
          <w:p>
            <w:pPr>
              <w:spacing w:line="24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（二）发生窒息、中毒事故时，应急人员进入</w:t>
            </w:r>
            <w:r>
              <w:rPr>
                <w:rFonts w:hint="eastAsia" w:asciiTheme="minorEastAsia" w:hAnsiTheme="minorEastAsia" w:cstheme="minorEastAsia"/>
                <w:sz w:val="18"/>
                <w:szCs w:val="18"/>
                <w:lang w:eastAsia="zh-CN"/>
              </w:rPr>
              <w:t>污水井</w:t>
            </w:r>
            <w:r>
              <w:rPr>
                <w:rFonts w:hint="eastAsia" w:asciiTheme="minorEastAsia" w:hAnsiTheme="minorEastAsia" w:eastAsiaTheme="minorEastAsia" w:cstheme="minorEastAsia"/>
                <w:sz w:val="18"/>
                <w:szCs w:val="18"/>
              </w:rPr>
              <w:t>内必须使用正压式空气呼吸器等救援装备实施救援，同时至少有1人在外部负责监护和联络；</w:t>
            </w:r>
          </w:p>
          <w:p>
            <w:pPr>
              <w:spacing w:line="24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（三）严禁不采取任何防护措施盲目施救，造成事故后果扩大。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6" w:hRule="atLeast"/>
          <w:jc w:val="center"/>
        </w:trPr>
        <w:tc>
          <w:tcPr>
            <w:tcW w:w="9331"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val="0"/>
                <w:sz w:val="32"/>
                <w:szCs w:val="32"/>
              </w:rPr>
              <w:t>未经审批严禁擅自作业！严禁盲目施救！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报警急救电话：119、120   企业紧急联系人：XXX   电话：XXXXXXXXXXX</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sz w:val="32"/>
          <w:szCs w:val="32"/>
          <w:lang w:val="en-US" w:eastAsia="zh-CN"/>
        </w:rPr>
      </w:pPr>
    </w:p>
    <w:tbl>
      <w:tblPr>
        <w:tblStyle w:val="5"/>
        <w:tblW w:w="933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0"/>
        <w:gridCol w:w="591"/>
        <w:gridCol w:w="1817"/>
        <w:gridCol w:w="1985"/>
        <w:gridCol w:w="1417"/>
        <w:gridCol w:w="1134"/>
        <w:gridCol w:w="14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jc w:val="center"/>
        </w:trPr>
        <w:tc>
          <w:tcPr>
            <w:tcW w:w="1531" w:type="dxa"/>
            <w:gridSpan w:val="2"/>
            <w:tcBorders>
              <w:bottom w:val="single" w:color="auto" w:sz="12" w:space="0"/>
            </w:tcBorders>
            <w:vAlign w:val="center"/>
          </w:tcPr>
          <w:p>
            <w:pPr>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21"/>
                <w:szCs w:val="21"/>
              </w:rPr>
              <w:t>有限空间名称</w:t>
            </w:r>
          </w:p>
        </w:tc>
        <w:tc>
          <w:tcPr>
            <w:tcW w:w="1817" w:type="dxa"/>
            <w:tcBorders>
              <w:bottom w:val="single" w:color="auto" w:sz="12" w:space="0"/>
            </w:tcBorders>
            <w:vAlign w:val="center"/>
          </w:tcPr>
          <w:p>
            <w:pPr>
              <w:jc w:val="center"/>
              <w:rPr>
                <w:rFonts w:hint="eastAsia" w:asciiTheme="minorEastAsia" w:hAnsiTheme="minorEastAsia" w:eastAsiaTheme="minorEastAsia" w:cstheme="minorEastAsia"/>
                <w:b/>
                <w:sz w:val="18"/>
                <w:szCs w:val="18"/>
                <w:lang w:eastAsia="zh-CN"/>
              </w:rPr>
            </w:pPr>
            <w:r>
              <w:rPr>
                <w:rFonts w:hint="eastAsia" w:asciiTheme="minorEastAsia" w:hAnsiTheme="minorEastAsia" w:cstheme="minorEastAsia"/>
                <w:b w:val="0"/>
                <w:bCs/>
                <w:sz w:val="21"/>
                <w:szCs w:val="21"/>
                <w:lang w:eastAsia="zh-CN"/>
              </w:rPr>
              <w:t>水箱</w:t>
            </w:r>
          </w:p>
        </w:tc>
        <w:tc>
          <w:tcPr>
            <w:tcW w:w="1985" w:type="dxa"/>
            <w:tcBorders>
              <w:bottom w:val="single" w:color="auto" w:sz="8"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21"/>
                <w:szCs w:val="21"/>
              </w:rPr>
              <w:t>有限空间编号</w:t>
            </w:r>
          </w:p>
        </w:tc>
        <w:tc>
          <w:tcPr>
            <w:tcW w:w="1417" w:type="dxa"/>
            <w:tcBorders>
              <w:bottom w:val="single" w:color="auto" w:sz="12"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cstheme="minorEastAsia"/>
                <w:sz w:val="21"/>
                <w:szCs w:val="21"/>
                <w:lang w:val="en-US" w:eastAsia="zh-CN"/>
              </w:rPr>
              <w:t>SX</w:t>
            </w:r>
            <w:r>
              <w:rPr>
                <w:rFonts w:hint="eastAsia" w:asciiTheme="minorEastAsia" w:hAnsiTheme="minorEastAsia" w:eastAsiaTheme="minorEastAsia" w:cstheme="minorEastAsia"/>
                <w:sz w:val="21"/>
                <w:szCs w:val="21"/>
              </w:rPr>
              <w:t>-001</w:t>
            </w:r>
          </w:p>
        </w:tc>
        <w:tc>
          <w:tcPr>
            <w:tcW w:w="1134" w:type="dxa"/>
            <w:tcBorders>
              <w:bottom w:val="single" w:color="auto" w:sz="12"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21"/>
                <w:szCs w:val="21"/>
              </w:rPr>
              <w:t>责任人</w:t>
            </w:r>
          </w:p>
        </w:tc>
        <w:tc>
          <w:tcPr>
            <w:tcW w:w="1447" w:type="dxa"/>
            <w:tcBorders>
              <w:bottom w:val="single" w:color="auto" w:sz="12" w:space="0"/>
            </w:tcBorders>
            <w:vAlign w:val="center"/>
          </w:tcPr>
          <w:p>
            <w:pPr>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21"/>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0" w:hRule="atLeast"/>
          <w:jc w:val="center"/>
        </w:trPr>
        <w:tc>
          <w:tcPr>
            <w:tcW w:w="3348" w:type="dxa"/>
            <w:gridSpan w:val="3"/>
            <w:tcBorders>
              <w:bottom w:val="single" w:color="auto" w:sz="8" w:space="0"/>
            </w:tcBorders>
            <w:vAlign w:val="center"/>
          </w:tcPr>
          <w:p>
            <w:pPr>
              <w:spacing w:before="93" w:beforeLines="3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主要危险有害因素</w:t>
            </w:r>
          </w:p>
        </w:tc>
        <w:tc>
          <w:tcPr>
            <w:tcW w:w="5983" w:type="dxa"/>
            <w:gridSpan w:val="4"/>
            <w:tcBorders>
              <w:bottom w:val="single" w:color="auto" w:sz="8" w:space="0"/>
            </w:tcBorders>
            <w:vAlign w:val="center"/>
          </w:tcPr>
          <w:p>
            <w:pPr>
              <w:spacing w:before="93" w:beforeLines="3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安全防范措施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2" w:hRule="atLeast"/>
          <w:jc w:val="center"/>
        </w:trPr>
        <w:tc>
          <w:tcPr>
            <w:tcW w:w="3348" w:type="dxa"/>
            <w:gridSpan w:val="3"/>
            <w:tcBorders>
              <w:top w:val="single" w:color="auto" w:sz="8" w:space="0"/>
              <w:bottom w:val="single" w:color="auto" w:sz="4" w:space="0"/>
            </w:tcBorders>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缺氧</w:t>
            </w:r>
            <w:r>
              <w:rPr>
                <w:rFonts w:hint="eastAsia" w:asciiTheme="minorEastAsia" w:hAnsiTheme="minorEastAsia" w:cstheme="minorEastAsia"/>
                <w:sz w:val="18"/>
                <w:szCs w:val="18"/>
                <w:lang w:eastAsia="zh-CN"/>
              </w:rPr>
              <w:t>；</w:t>
            </w:r>
            <w:r>
              <w:rPr>
                <w:rFonts w:hint="eastAsia" w:asciiTheme="minorEastAsia" w:hAnsiTheme="minorEastAsia" w:eastAsiaTheme="minorEastAsia" w:cstheme="minorEastAsia"/>
                <w:sz w:val="18"/>
                <w:szCs w:val="18"/>
              </w:rPr>
              <w:t>淹溺等。</w:t>
            </w:r>
          </w:p>
        </w:tc>
        <w:tc>
          <w:tcPr>
            <w:tcW w:w="5983" w:type="dxa"/>
            <w:gridSpan w:val="4"/>
            <w:vMerge w:val="restart"/>
            <w:tcBorders>
              <w:top w:val="single" w:color="auto" w:sz="8" w:space="0"/>
            </w:tcBorders>
            <w:vAlign w:val="top"/>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w:t>
            </w:r>
            <w:r>
              <w:rPr>
                <w:rFonts w:hint="eastAsia" w:asciiTheme="minorEastAsia" w:hAnsiTheme="minorEastAsia" w:cstheme="minorEastAsia"/>
                <w:sz w:val="18"/>
                <w:szCs w:val="18"/>
                <w:lang w:eastAsia="zh-CN"/>
              </w:rPr>
              <w:t>必须严格执行作业审批制度，未经许可严禁作业。</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w:t>
            </w:r>
            <w:r>
              <w:rPr>
                <w:rFonts w:hint="eastAsia" w:asciiTheme="minorEastAsia" w:hAnsiTheme="minorEastAsia" w:cstheme="minorEastAsia"/>
                <w:sz w:val="18"/>
                <w:szCs w:val="18"/>
                <w:lang w:eastAsia="zh-CN"/>
              </w:rPr>
              <w:t>必须设置专人监护，作业期间作业者严禁擅离职守。</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w:t>
            </w:r>
            <w:r>
              <w:rPr>
                <w:rFonts w:hint="eastAsia" w:asciiTheme="minorEastAsia" w:hAnsiTheme="minorEastAsia" w:cstheme="minorEastAsia"/>
                <w:sz w:val="18"/>
                <w:szCs w:val="18"/>
                <w:lang w:eastAsia="zh-CN"/>
              </w:rPr>
              <w:t>必须在作业前做好安全隔离和清除置换。</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（四）</w:t>
            </w:r>
            <w:r>
              <w:rPr>
                <w:rFonts w:hint="eastAsia" w:asciiTheme="minorEastAsia" w:hAnsiTheme="minorEastAsia" w:cstheme="minorEastAsia"/>
                <w:sz w:val="18"/>
                <w:szCs w:val="18"/>
                <w:lang w:eastAsia="zh-CN"/>
              </w:rPr>
              <w:t>必须</w:t>
            </w:r>
            <w:r>
              <w:rPr>
                <w:rFonts w:hint="eastAsia" w:asciiTheme="minorEastAsia" w:hAnsiTheme="minorEastAsia" w:eastAsiaTheme="minorEastAsia" w:cstheme="minorEastAsia"/>
                <w:sz w:val="18"/>
                <w:szCs w:val="18"/>
              </w:rPr>
              <w:t>严格执行“先通风、再检测、后作业”，未经检测或检测不合格严禁作业</w:t>
            </w:r>
            <w:r>
              <w:rPr>
                <w:rFonts w:hint="eastAsia" w:asciiTheme="minorEastAsia" w:hAnsiTheme="minorEastAsia" w:cstheme="minorEastAsia"/>
                <w:sz w:val="18"/>
                <w:szCs w:val="18"/>
                <w:lang w:eastAsia="zh-CN"/>
              </w:rPr>
              <w:t>。</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（五）</w:t>
            </w:r>
            <w:r>
              <w:rPr>
                <w:rFonts w:hint="eastAsia" w:asciiTheme="minorEastAsia" w:hAnsiTheme="minorEastAsia" w:cstheme="minorEastAsia"/>
                <w:sz w:val="18"/>
                <w:szCs w:val="18"/>
                <w:lang w:eastAsia="zh-CN"/>
              </w:rPr>
              <w:t>必须采取充分的通风换气措施，确保整个作业期间处于安全受控状态。</w:t>
            </w:r>
          </w:p>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（六）</w:t>
            </w:r>
            <w:r>
              <w:rPr>
                <w:rFonts w:hint="eastAsia" w:asciiTheme="minorEastAsia" w:hAnsiTheme="minorEastAsia" w:cstheme="minorEastAsia"/>
                <w:sz w:val="18"/>
                <w:szCs w:val="18"/>
                <w:lang w:eastAsia="zh-CN"/>
              </w:rPr>
              <w:t>必须根据作业环境，配备适合的个体防护装备，作业者未进行有效防护严禁作业。</w:t>
            </w:r>
          </w:p>
          <w:p>
            <w:pPr>
              <w:spacing w:line="240" w:lineRule="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drawing>
                <wp:anchor distT="0" distB="0" distL="114300" distR="114300" simplePos="0" relativeHeight="251663360" behindDoc="0" locked="0" layoutInCell="1" allowOverlap="1">
                  <wp:simplePos x="0" y="0"/>
                  <wp:positionH relativeFrom="column">
                    <wp:posOffset>1228725</wp:posOffset>
                  </wp:positionH>
                  <wp:positionV relativeFrom="paragraph">
                    <wp:posOffset>165735</wp:posOffset>
                  </wp:positionV>
                  <wp:extent cx="1370330" cy="527685"/>
                  <wp:effectExtent l="0" t="0" r="1270" b="5715"/>
                  <wp:wrapNone/>
                  <wp:docPr id="17" name="图片 17" descr="注意通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注意通风"/>
                          <pic:cNvPicPr>
                            <a:picLocks noChangeAspect="1"/>
                          </pic:cNvPicPr>
                        </pic:nvPicPr>
                        <pic:blipFill>
                          <a:blip r:embed="rId7"/>
                          <a:stretch>
                            <a:fillRect/>
                          </a:stretch>
                        </pic:blipFill>
                        <pic:spPr>
                          <a:xfrm>
                            <a:off x="0" y="0"/>
                            <a:ext cx="1370330" cy="527685"/>
                          </a:xfrm>
                          <a:prstGeom prst="rect">
                            <a:avLst/>
                          </a:prstGeom>
                        </pic:spPr>
                      </pic:pic>
                    </a:graphicData>
                  </a:graphic>
                </wp:anchor>
              </w:drawing>
            </w:r>
            <w:r>
              <w:rPr>
                <w:rFonts w:hint="eastAsia" w:asciiTheme="minorEastAsia" w:hAnsiTheme="minorEastAsia" w:eastAsiaTheme="minorEastAsia" w:cstheme="minorEastAsia"/>
                <w:sz w:val="18"/>
                <w:szCs w:val="18"/>
              </w:rPr>
              <w:t>（七）制定应急处置措施，现场配备应急装备，</w:t>
            </w:r>
            <w:r>
              <w:rPr>
                <w:rFonts w:hint="eastAsia" w:asciiTheme="minorEastAsia" w:hAnsiTheme="minorEastAsia" w:cstheme="minorEastAsia"/>
                <w:sz w:val="18"/>
                <w:szCs w:val="18"/>
                <w:lang w:eastAsia="zh-CN"/>
              </w:rPr>
              <w:t>发现异常情况，应及时报警，</w:t>
            </w:r>
            <w:r>
              <w:rPr>
                <w:rFonts w:hint="eastAsia" w:asciiTheme="minorEastAsia" w:hAnsiTheme="minorEastAsia" w:eastAsiaTheme="minorEastAsia" w:cstheme="minorEastAsia"/>
                <w:sz w:val="18"/>
                <w:szCs w:val="18"/>
              </w:rPr>
              <w:t>严禁盲目施救。</w:t>
            </w:r>
          </w:p>
          <w:p>
            <w:pPr>
              <w:spacing w:line="240" w:lineRule="exact"/>
              <w:rPr>
                <w:rFonts w:hint="eastAsia" w:asciiTheme="minorEastAsia" w:hAnsiTheme="minorEastAsia" w:eastAsiaTheme="minorEastAsia" w:cstheme="minorEastAsia"/>
                <w:sz w:val="18"/>
                <w:szCs w:val="18"/>
              </w:rPr>
            </w:pPr>
          </w:p>
          <w:p>
            <w:pPr>
              <w:spacing w:line="240" w:lineRule="exact"/>
              <w:rPr>
                <w:rFonts w:hint="eastAsia"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5" w:hRule="atLeast"/>
          <w:jc w:val="center"/>
        </w:trPr>
        <w:tc>
          <w:tcPr>
            <w:tcW w:w="3348" w:type="dxa"/>
            <w:gridSpan w:val="3"/>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21"/>
                <w:szCs w:val="21"/>
                <w:lang w:eastAsia="zh-CN"/>
              </w:rPr>
              <w:t>作业场所浓度要求</w:t>
            </w:r>
          </w:p>
        </w:tc>
        <w:tc>
          <w:tcPr>
            <w:tcW w:w="5983" w:type="dxa"/>
            <w:gridSpan w:val="4"/>
            <w:vMerge w:val="continue"/>
            <w:vAlign w:val="top"/>
          </w:tcPr>
          <w:p>
            <w:pPr>
              <w:rPr>
                <w:rFonts w:hint="eastAsia"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7" w:hRule="atLeast"/>
          <w:jc w:val="center"/>
        </w:trPr>
        <w:tc>
          <w:tcPr>
            <w:tcW w:w="940" w:type="dxa"/>
            <w:tcBorders>
              <w:top w:val="single" w:color="auto" w:sz="4" w:space="0"/>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氧</w:t>
            </w:r>
            <w:r>
              <w:rPr>
                <w:rFonts w:hint="eastAsia" w:asciiTheme="minorEastAsia" w:hAnsiTheme="minorEastAsia" w:cstheme="minorEastAsia"/>
                <w:sz w:val="18"/>
                <w:szCs w:val="18"/>
                <w:lang w:eastAsia="zh-CN"/>
              </w:rPr>
              <w:t>含量</w:t>
            </w:r>
          </w:p>
        </w:tc>
        <w:tc>
          <w:tcPr>
            <w:tcW w:w="2408" w:type="dxa"/>
            <w:gridSpan w:val="2"/>
            <w:tcBorders>
              <w:top w:val="single" w:color="auto" w:sz="4" w:space="0"/>
              <w:left w:val="single" w:color="auto" w:sz="4" w:space="0"/>
              <w:bottom w:val="single" w:color="auto" w:sz="4" w:space="0"/>
            </w:tcBorders>
            <w:vAlign w:val="center"/>
          </w:tcPr>
          <w:p>
            <w:pPr>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安全范围19.5%</w:t>
            </w:r>
            <w:r>
              <w:rPr>
                <w:rFonts w:hint="eastAsia" w:ascii="宋体" w:hAnsi="宋体" w:eastAsia="宋体" w:cs="宋体"/>
                <w:sz w:val="18"/>
                <w:szCs w:val="18"/>
              </w:rPr>
              <w:t>～</w:t>
            </w:r>
            <w:r>
              <w:rPr>
                <w:rFonts w:hint="eastAsia" w:asciiTheme="minorEastAsia" w:hAnsiTheme="minorEastAsia" w:eastAsiaTheme="minorEastAsia" w:cstheme="minorEastAsia"/>
                <w:sz w:val="18"/>
                <w:szCs w:val="18"/>
              </w:rPr>
              <w:t>23.5%</w:t>
            </w:r>
            <w:r>
              <w:rPr>
                <w:rFonts w:hint="eastAsia" w:asciiTheme="minorEastAsia" w:hAnsiTheme="minorEastAsia" w:cstheme="minorEastAsia"/>
                <w:sz w:val="18"/>
                <w:szCs w:val="18"/>
                <w:lang w:val="en-US" w:eastAsia="zh-CN"/>
              </w:rPr>
              <w:t>VOL</w:t>
            </w:r>
          </w:p>
        </w:tc>
        <w:tc>
          <w:tcPr>
            <w:tcW w:w="5983" w:type="dxa"/>
            <w:gridSpan w:val="4"/>
            <w:vMerge w:val="continue"/>
            <w:vAlign w:val="top"/>
          </w:tcPr>
          <w:p>
            <w:pPr>
              <w:rPr>
                <w:rFonts w:hint="eastAsia" w:asciiTheme="minorEastAsia" w:hAnsiTheme="minorEastAsia" w:eastAsiaTheme="minorEastAsia" w:cs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4" w:hRule="atLeast"/>
          <w:jc w:val="center"/>
        </w:trPr>
        <w:tc>
          <w:tcPr>
            <w:tcW w:w="3348" w:type="dxa"/>
            <w:gridSpan w:val="3"/>
            <w:vMerge w:val="restart"/>
            <w:tcBorders>
              <w:top w:val="single" w:color="auto" w:sz="4" w:space="0"/>
            </w:tcBorders>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drawing>
                <wp:anchor distT="0" distB="0" distL="114300" distR="114300" simplePos="0" relativeHeight="251661312" behindDoc="1" locked="0" layoutInCell="1" allowOverlap="1">
                  <wp:simplePos x="0" y="0"/>
                  <wp:positionH relativeFrom="column">
                    <wp:posOffset>146685</wp:posOffset>
                  </wp:positionH>
                  <wp:positionV relativeFrom="paragraph">
                    <wp:posOffset>224790</wp:posOffset>
                  </wp:positionV>
                  <wp:extent cx="466090" cy="600710"/>
                  <wp:effectExtent l="0" t="0" r="10160" b="889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a:stretch>
                            <a:fillRect/>
                          </a:stretch>
                        </pic:blipFill>
                        <pic:spPr>
                          <a:xfrm>
                            <a:off x="0" y="0"/>
                            <a:ext cx="466090" cy="600710"/>
                          </a:xfrm>
                          <a:prstGeom prst="rect">
                            <a:avLst/>
                          </a:prstGeom>
                          <a:noFill/>
                          <a:ln>
                            <a:noFill/>
                          </a:ln>
                        </pic:spPr>
                      </pic:pic>
                    </a:graphicData>
                  </a:graphic>
                </wp:anchor>
              </w:drawing>
            </w:r>
            <w:r>
              <w:rPr>
                <w:rFonts w:hint="eastAsia" w:asciiTheme="minorEastAsia" w:hAnsiTheme="minorEastAsia" w:eastAsiaTheme="minorEastAsia" w:cstheme="minorEastAsia"/>
                <w:sz w:val="18"/>
                <w:szCs w:val="18"/>
              </w:rPr>
              <w:drawing>
                <wp:anchor distT="0" distB="0" distL="114300" distR="114300" simplePos="0" relativeHeight="251661312" behindDoc="1" locked="0" layoutInCell="1" allowOverlap="1">
                  <wp:simplePos x="0" y="0"/>
                  <wp:positionH relativeFrom="column">
                    <wp:posOffset>1423035</wp:posOffset>
                  </wp:positionH>
                  <wp:positionV relativeFrom="paragraph">
                    <wp:posOffset>243840</wp:posOffset>
                  </wp:positionV>
                  <wp:extent cx="466090" cy="591185"/>
                  <wp:effectExtent l="0" t="0" r="10160" b="18415"/>
                  <wp:wrapNone/>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9"/>
                          <a:stretch>
                            <a:fillRect/>
                          </a:stretch>
                        </pic:blipFill>
                        <pic:spPr>
                          <a:xfrm>
                            <a:off x="0" y="0"/>
                            <a:ext cx="466090" cy="591185"/>
                          </a:xfrm>
                          <a:prstGeom prst="rect">
                            <a:avLst/>
                          </a:prstGeom>
                          <a:noFill/>
                          <a:ln>
                            <a:noFill/>
                          </a:ln>
                        </pic:spPr>
                      </pic:pic>
                    </a:graphicData>
                  </a:graphic>
                </wp:anchor>
              </w:drawing>
            </w:r>
            <w:r>
              <w:rPr>
                <w:rFonts w:hint="eastAsia" w:asciiTheme="minorEastAsia" w:hAnsiTheme="minorEastAsia" w:eastAsiaTheme="minorEastAsia" w:cstheme="minorEastAsia"/>
                <w:sz w:val="18"/>
                <w:szCs w:val="18"/>
              </w:rPr>
              <w:drawing>
                <wp:anchor distT="0" distB="0" distL="114300" distR="114300" simplePos="0" relativeHeight="251661312" behindDoc="0" locked="0" layoutInCell="1" allowOverlap="1">
                  <wp:simplePos x="0" y="0"/>
                  <wp:positionH relativeFrom="column">
                    <wp:posOffset>775335</wp:posOffset>
                  </wp:positionH>
                  <wp:positionV relativeFrom="paragraph">
                    <wp:posOffset>234315</wp:posOffset>
                  </wp:positionV>
                  <wp:extent cx="480060" cy="618490"/>
                  <wp:effectExtent l="0" t="0" r="15240" b="10160"/>
                  <wp:wrapTopAndBottom/>
                  <wp:docPr id="13" name="图片 13" descr="当心缺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当心缺氧"/>
                          <pic:cNvPicPr>
                            <a:picLocks noChangeAspect="1"/>
                          </pic:cNvPicPr>
                        </pic:nvPicPr>
                        <pic:blipFill>
                          <a:blip r:embed="rId12"/>
                          <a:stretch>
                            <a:fillRect/>
                          </a:stretch>
                        </pic:blipFill>
                        <pic:spPr>
                          <a:xfrm>
                            <a:off x="0" y="0"/>
                            <a:ext cx="480060" cy="618490"/>
                          </a:xfrm>
                          <a:prstGeom prst="rect">
                            <a:avLst/>
                          </a:prstGeom>
                        </pic:spPr>
                      </pic:pic>
                    </a:graphicData>
                  </a:graphic>
                </wp:anchor>
              </w:drawing>
            </w:r>
          </w:p>
        </w:tc>
        <w:tc>
          <w:tcPr>
            <w:tcW w:w="5983" w:type="dxa"/>
            <w:gridSpan w:val="4"/>
            <w:tcBorders>
              <w:top w:val="single" w:color="auto" w:sz="8" w:space="0"/>
              <w:bottom w:val="single" w:color="auto" w:sz="8" w:space="0"/>
            </w:tcBorders>
            <w:vAlign w:val="top"/>
          </w:tcPr>
          <w:p>
            <w:pPr>
              <w:spacing w:before="93" w:beforeLines="3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sz w:val="21"/>
                <w:szCs w:val="21"/>
              </w:rPr>
              <w:t>应急处置措施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3" w:hRule="atLeast"/>
          <w:jc w:val="center"/>
        </w:trPr>
        <w:tc>
          <w:tcPr>
            <w:tcW w:w="3348" w:type="dxa"/>
            <w:gridSpan w:val="3"/>
            <w:vMerge w:val="continue"/>
            <w:tcBorders>
              <w:bottom w:val="single" w:color="auto" w:sz="12" w:space="0"/>
            </w:tcBorders>
            <w:vAlign w:val="center"/>
          </w:tcPr>
          <w:p>
            <w:pPr>
              <w:jc w:val="center"/>
              <w:rPr>
                <w:rFonts w:hint="eastAsia" w:asciiTheme="minorEastAsia" w:hAnsiTheme="minorEastAsia" w:eastAsiaTheme="minorEastAsia" w:cstheme="minorEastAsia"/>
                <w:sz w:val="18"/>
                <w:szCs w:val="18"/>
              </w:rPr>
            </w:pPr>
          </w:p>
        </w:tc>
        <w:tc>
          <w:tcPr>
            <w:tcW w:w="5983" w:type="dxa"/>
            <w:gridSpan w:val="4"/>
            <w:tcBorders>
              <w:top w:val="single" w:color="auto" w:sz="8" w:space="0"/>
              <w:bottom w:val="single" w:color="auto" w:sz="12" w:space="0"/>
            </w:tcBorders>
            <w:vAlign w:val="center"/>
          </w:tcPr>
          <w:p>
            <w:pPr>
              <w:spacing w:line="24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（一）发生事故时，监护人员应立即判断、处理并及时报告；</w:t>
            </w:r>
          </w:p>
          <w:p>
            <w:pPr>
              <w:spacing w:line="24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（二）发生窒息、中毒事故时，应急人员进入</w:t>
            </w:r>
            <w:r>
              <w:rPr>
                <w:rFonts w:hint="eastAsia" w:asciiTheme="minorEastAsia" w:hAnsiTheme="minorEastAsia" w:cstheme="minorEastAsia"/>
                <w:sz w:val="18"/>
                <w:szCs w:val="18"/>
                <w:lang w:eastAsia="zh-CN"/>
              </w:rPr>
              <w:t>污水井</w:t>
            </w:r>
            <w:r>
              <w:rPr>
                <w:rFonts w:hint="eastAsia" w:asciiTheme="minorEastAsia" w:hAnsiTheme="minorEastAsia" w:eastAsiaTheme="minorEastAsia" w:cstheme="minorEastAsia"/>
                <w:sz w:val="18"/>
                <w:szCs w:val="18"/>
              </w:rPr>
              <w:t>内必须使用正压式空气呼吸器等救援装备实施救援，同时至少有1人在外部负责监护和联络；</w:t>
            </w:r>
          </w:p>
          <w:p>
            <w:pPr>
              <w:spacing w:line="240" w:lineRule="exact"/>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（三）严禁不采取任何防护措施盲目施救，造成事故后果扩大。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31" w:hRule="atLeast"/>
          <w:jc w:val="center"/>
        </w:trPr>
        <w:tc>
          <w:tcPr>
            <w:tcW w:w="9331" w:type="dxa"/>
            <w:gridSpan w:val="7"/>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val="0"/>
                <w:sz w:val="32"/>
                <w:szCs w:val="32"/>
              </w:rPr>
              <w:t>未经审批严禁擅自作业！严禁盲目施救！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报警急救电话：119、120   企业紧急联系人：XXX   电话：XXXXXXXXXXX</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158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8"/>
                              <w:szCs w:val="28"/>
                              <w:lang w:eastAsia="zh-CN"/>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vfPWhDECAABj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Theme="minorEastAsia"/>
                        <w:sz w:val="28"/>
                        <w:szCs w:val="28"/>
                        <w:lang w:eastAsia="zh-CN"/>
                      </w:rPr>
                    </w:pP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w:t>
                    </w:r>
                  </w:p>
                </w:txbxContent>
              </v:textbox>
            </v:shape>
          </w:pict>
        </mc:Fallback>
      </mc:AlternateContent>
    </w:r>
    <w:r>
      <w:rPr>
        <w:rFonts w:hint="eastAsia"/>
        <w:sz w:val="1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0456917"/>
    <w:rsid w:val="01192A99"/>
    <w:rsid w:val="019201A9"/>
    <w:rsid w:val="01CB4472"/>
    <w:rsid w:val="03015518"/>
    <w:rsid w:val="04F24B7A"/>
    <w:rsid w:val="0A10136F"/>
    <w:rsid w:val="0ABE258B"/>
    <w:rsid w:val="0DE41018"/>
    <w:rsid w:val="0E931566"/>
    <w:rsid w:val="12475F21"/>
    <w:rsid w:val="12606DA0"/>
    <w:rsid w:val="14E53F46"/>
    <w:rsid w:val="15FD69C1"/>
    <w:rsid w:val="17111611"/>
    <w:rsid w:val="172052EC"/>
    <w:rsid w:val="19BF13BB"/>
    <w:rsid w:val="1A5C6D25"/>
    <w:rsid w:val="1EFF2D04"/>
    <w:rsid w:val="20B42D24"/>
    <w:rsid w:val="226425AD"/>
    <w:rsid w:val="26B56785"/>
    <w:rsid w:val="275F75BA"/>
    <w:rsid w:val="276577FC"/>
    <w:rsid w:val="284D1C4C"/>
    <w:rsid w:val="28696292"/>
    <w:rsid w:val="2ADA0E26"/>
    <w:rsid w:val="2B90066E"/>
    <w:rsid w:val="2E271B84"/>
    <w:rsid w:val="2E983D84"/>
    <w:rsid w:val="30B27A03"/>
    <w:rsid w:val="318D2A4A"/>
    <w:rsid w:val="36BD4C2E"/>
    <w:rsid w:val="36C812FC"/>
    <w:rsid w:val="377C06EA"/>
    <w:rsid w:val="37D16793"/>
    <w:rsid w:val="387D6696"/>
    <w:rsid w:val="3AE663AC"/>
    <w:rsid w:val="3CE02471"/>
    <w:rsid w:val="3E9B4EC0"/>
    <w:rsid w:val="3F8B7A78"/>
    <w:rsid w:val="3F97B186"/>
    <w:rsid w:val="3FFFE4C4"/>
    <w:rsid w:val="42CE22AC"/>
    <w:rsid w:val="43A5104F"/>
    <w:rsid w:val="43F50588"/>
    <w:rsid w:val="456A2C9B"/>
    <w:rsid w:val="462602E9"/>
    <w:rsid w:val="4A1947CF"/>
    <w:rsid w:val="4B7162A1"/>
    <w:rsid w:val="4BD83D81"/>
    <w:rsid w:val="4C4551E4"/>
    <w:rsid w:val="4CEB74D2"/>
    <w:rsid w:val="5040219C"/>
    <w:rsid w:val="51A417C6"/>
    <w:rsid w:val="525C5DD7"/>
    <w:rsid w:val="53A42A12"/>
    <w:rsid w:val="54EB51ED"/>
    <w:rsid w:val="55626B19"/>
    <w:rsid w:val="556B5A3A"/>
    <w:rsid w:val="55A06512"/>
    <w:rsid w:val="57F7F6B6"/>
    <w:rsid w:val="590C7833"/>
    <w:rsid w:val="59FF14B8"/>
    <w:rsid w:val="5BB16729"/>
    <w:rsid w:val="5CEE3C93"/>
    <w:rsid w:val="5DBE032F"/>
    <w:rsid w:val="5F155A9A"/>
    <w:rsid w:val="603301B5"/>
    <w:rsid w:val="60656B2E"/>
    <w:rsid w:val="61894151"/>
    <w:rsid w:val="66B70028"/>
    <w:rsid w:val="66BB4034"/>
    <w:rsid w:val="69A65271"/>
    <w:rsid w:val="6B96500F"/>
    <w:rsid w:val="6C7E2EE6"/>
    <w:rsid w:val="6D2469F5"/>
    <w:rsid w:val="6EB913A7"/>
    <w:rsid w:val="6EFA0F12"/>
    <w:rsid w:val="6FE767C9"/>
    <w:rsid w:val="6FEE91B1"/>
    <w:rsid w:val="71BFF176"/>
    <w:rsid w:val="73D562CE"/>
    <w:rsid w:val="751FBD33"/>
    <w:rsid w:val="755A36FC"/>
    <w:rsid w:val="77FBB025"/>
    <w:rsid w:val="7D946344"/>
    <w:rsid w:val="7DB659EB"/>
    <w:rsid w:val="7DCF3C76"/>
    <w:rsid w:val="7DDF7102"/>
    <w:rsid w:val="7DFA57CF"/>
    <w:rsid w:val="7F084C71"/>
    <w:rsid w:val="7F6FE1F1"/>
    <w:rsid w:val="7FB64E17"/>
    <w:rsid w:val="7FDDE7F9"/>
    <w:rsid w:val="7FEDA486"/>
    <w:rsid w:val="7FFF67EE"/>
    <w:rsid w:val="9FF82E33"/>
    <w:rsid w:val="A8FF8BA5"/>
    <w:rsid w:val="BDEFEA89"/>
    <w:rsid w:val="BF9D0D89"/>
    <w:rsid w:val="BFFB7FF3"/>
    <w:rsid w:val="C79DCB91"/>
    <w:rsid w:val="C9E57880"/>
    <w:rsid w:val="CD7F8A1E"/>
    <w:rsid w:val="D37B269F"/>
    <w:rsid w:val="D69F20C2"/>
    <w:rsid w:val="D7FE5F31"/>
    <w:rsid w:val="D96A1560"/>
    <w:rsid w:val="DAFB7A62"/>
    <w:rsid w:val="E3E6AC2E"/>
    <w:rsid w:val="EDF7D6A9"/>
    <w:rsid w:val="EF7DDB91"/>
    <w:rsid w:val="F0A82CE0"/>
    <w:rsid w:val="F3377C3C"/>
    <w:rsid w:val="F7CDB33B"/>
    <w:rsid w:val="FADDC470"/>
    <w:rsid w:val="FB5D6C80"/>
    <w:rsid w:val="FD7747C4"/>
    <w:rsid w:val="FE3F871A"/>
    <w:rsid w:val="FF7E9569"/>
    <w:rsid w:val="FFFF5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沈家惠</cp:lastModifiedBy>
  <cp:lastPrinted>2024-05-27T13:29:00Z</cp:lastPrinted>
  <dcterms:modified xsi:type="dcterms:W3CDTF">2024-05-31T15:44:53Z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3A96D0E49911F898F57F5966A697C443</vt:lpwstr>
  </property>
</Properties>
</file>